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363" w:rsidRDefault="005F5363" w:rsidP="005F5363">
      <w:pPr>
        <w:pStyle w:val="a3"/>
        <w:spacing w:after="0"/>
        <w:ind w:firstLine="851"/>
        <w:jc w:val="right"/>
        <w:rPr>
          <w:sz w:val="28"/>
          <w:szCs w:val="28"/>
        </w:rPr>
      </w:pPr>
      <w:r>
        <w:rPr>
          <w:sz w:val="28"/>
          <w:szCs w:val="28"/>
        </w:rPr>
        <w:t>Приложение № 1</w:t>
      </w:r>
    </w:p>
    <w:p w:rsidR="005F5363" w:rsidRDefault="005F5363" w:rsidP="005F5363">
      <w:pPr>
        <w:pStyle w:val="a3"/>
        <w:spacing w:after="0"/>
        <w:ind w:firstLine="851"/>
        <w:jc w:val="right"/>
        <w:rPr>
          <w:sz w:val="28"/>
          <w:szCs w:val="28"/>
        </w:rPr>
      </w:pPr>
      <w:r>
        <w:rPr>
          <w:sz w:val="28"/>
          <w:szCs w:val="28"/>
        </w:rPr>
        <w:t>к приказу ФАС России</w:t>
      </w:r>
    </w:p>
    <w:p w:rsidR="005F5363" w:rsidRDefault="005F5363" w:rsidP="005F5363">
      <w:pPr>
        <w:pStyle w:val="a3"/>
        <w:spacing w:after="0"/>
        <w:ind w:firstLine="851"/>
        <w:jc w:val="right"/>
        <w:rPr>
          <w:sz w:val="28"/>
          <w:szCs w:val="28"/>
        </w:rPr>
      </w:pPr>
      <w:r>
        <w:rPr>
          <w:sz w:val="28"/>
          <w:szCs w:val="28"/>
        </w:rPr>
        <w:t>от _________ № _____</w:t>
      </w:r>
    </w:p>
    <w:p w:rsidR="005F5363" w:rsidRPr="00660F2C" w:rsidRDefault="005F5363" w:rsidP="005F5363">
      <w:pPr>
        <w:pStyle w:val="a3"/>
        <w:spacing w:after="0" w:line="360" w:lineRule="auto"/>
        <w:jc w:val="both"/>
        <w:rPr>
          <w:sz w:val="36"/>
          <w:szCs w:val="36"/>
        </w:rPr>
      </w:pPr>
    </w:p>
    <w:p w:rsidR="005F5363" w:rsidRPr="007C4BE2" w:rsidRDefault="005F5363" w:rsidP="005F5363">
      <w:pPr>
        <w:pStyle w:val="a3"/>
        <w:spacing w:after="0"/>
        <w:ind w:firstLine="851"/>
        <w:jc w:val="center"/>
        <w:rPr>
          <w:b/>
          <w:sz w:val="28"/>
          <w:szCs w:val="28"/>
        </w:rPr>
      </w:pPr>
      <w:r w:rsidRPr="007C4BE2">
        <w:rPr>
          <w:b/>
          <w:sz w:val="28"/>
          <w:szCs w:val="28"/>
        </w:rPr>
        <w:t>Изменения,</w:t>
      </w:r>
    </w:p>
    <w:p w:rsidR="005F5363" w:rsidRDefault="005F5363" w:rsidP="005F5363">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приложение к приказу ФАС России </w:t>
      </w:r>
    </w:p>
    <w:p w:rsidR="005F5363" w:rsidRPr="007C4BE2" w:rsidRDefault="005F5363" w:rsidP="005F5363">
      <w:pPr>
        <w:pStyle w:val="a3"/>
        <w:spacing w:after="0"/>
        <w:ind w:firstLine="851"/>
        <w:jc w:val="center"/>
        <w:rPr>
          <w:b/>
          <w:sz w:val="28"/>
          <w:szCs w:val="28"/>
        </w:rPr>
      </w:pPr>
      <w:r>
        <w:rPr>
          <w:b/>
          <w:sz w:val="28"/>
          <w:szCs w:val="28"/>
        </w:rPr>
        <w:t xml:space="preserve">от 10 декабря 2015 года </w:t>
      </w:r>
      <w:r w:rsidRPr="007C4BE2">
        <w:rPr>
          <w:b/>
          <w:sz w:val="28"/>
          <w:szCs w:val="28"/>
        </w:rPr>
        <w:t xml:space="preserve">№ 1226/15 </w:t>
      </w:r>
      <w:r>
        <w:rPr>
          <w:b/>
          <w:sz w:val="28"/>
          <w:szCs w:val="28"/>
        </w:rPr>
        <w:t xml:space="preserve"> </w:t>
      </w:r>
      <w:r w:rsidRPr="007C4BE2">
        <w:rPr>
          <w:b/>
          <w:sz w:val="28"/>
          <w:szCs w:val="28"/>
        </w:rPr>
        <w:t>«Об индексации ставок тарифов, сборов и платы за перевозку грузов и услуги инфраструктуры при перевозках грузов, выполняемые (оказываемые) ОАО</w:t>
      </w:r>
      <w:r>
        <w:rPr>
          <w:b/>
          <w:sz w:val="28"/>
          <w:szCs w:val="28"/>
        </w:rPr>
        <w:t xml:space="preserve"> </w:t>
      </w:r>
      <w:r w:rsidRPr="007C4BE2">
        <w:rPr>
          <w:b/>
          <w:sz w:val="28"/>
          <w:szCs w:val="28"/>
        </w:rPr>
        <w:t>«Российские железные дороги»</w:t>
      </w:r>
    </w:p>
    <w:p w:rsidR="005F5363" w:rsidRDefault="005F5363" w:rsidP="005F5363">
      <w:pPr>
        <w:pStyle w:val="a3"/>
        <w:spacing w:after="0" w:line="360" w:lineRule="auto"/>
        <w:ind w:firstLine="851"/>
        <w:jc w:val="both"/>
        <w:rPr>
          <w:sz w:val="28"/>
          <w:szCs w:val="28"/>
        </w:rPr>
      </w:pPr>
    </w:p>
    <w:p w:rsidR="005F5363" w:rsidRPr="003511BA" w:rsidRDefault="005F5363" w:rsidP="005F5363">
      <w:pPr>
        <w:widowControl/>
        <w:numPr>
          <w:ilvl w:val="0"/>
          <w:numId w:val="2"/>
        </w:numPr>
        <w:suppressAutoHyphens w:val="0"/>
        <w:autoSpaceDE w:val="0"/>
        <w:autoSpaceDN w:val="0"/>
        <w:adjustRightInd w:val="0"/>
        <w:ind w:left="0" w:firstLine="567"/>
        <w:jc w:val="both"/>
        <w:rPr>
          <w:rFonts w:eastAsia="Times New Roman" w:cs="Times New Roman"/>
          <w:b/>
          <w:kern w:val="0"/>
          <w:sz w:val="28"/>
          <w:szCs w:val="28"/>
          <w:lang w:eastAsia="ru-RU" w:bidi="ar-SA"/>
        </w:rPr>
      </w:pPr>
      <w:r>
        <w:rPr>
          <w:rFonts w:eastAsia="Times New Roman" w:cs="Times New Roman"/>
          <w:kern w:val="0"/>
          <w:sz w:val="28"/>
          <w:szCs w:val="28"/>
          <w:lang w:eastAsia="ru-RU" w:bidi="ar-SA"/>
        </w:rPr>
        <w:t xml:space="preserve">Дополнить строками 7.1., 7.2. таблицу «Индексы к базовым ставкам тарифов, сборов и платы, определяемым по правилам раздела 2 части </w:t>
      </w:r>
      <w:r>
        <w:rPr>
          <w:rFonts w:eastAsia="Times New Roman" w:cs="Times New Roman"/>
          <w:kern w:val="0"/>
          <w:sz w:val="28"/>
          <w:szCs w:val="28"/>
          <w:lang w:val="en-US" w:eastAsia="ru-RU" w:bidi="ar-SA"/>
        </w:rPr>
        <w:t>I</w:t>
      </w:r>
      <w:r>
        <w:rPr>
          <w:rFonts w:eastAsia="Times New Roman" w:cs="Times New Roman"/>
          <w:kern w:val="0"/>
          <w:sz w:val="28"/>
          <w:szCs w:val="28"/>
          <w:lang w:eastAsia="ru-RU" w:bidi="ar-SA"/>
        </w:rPr>
        <w:t xml:space="preserve"> Прейскуранта № 10-01» приложения № 1 к приказу ФАС России от 10.12.2015</w:t>
      </w:r>
      <w:r>
        <w:rPr>
          <w:rFonts w:eastAsia="Times New Roman" w:cs="Times New Roman"/>
          <w:kern w:val="0"/>
          <w:sz w:val="28"/>
          <w:szCs w:val="28"/>
          <w:lang w:eastAsia="ru-RU" w:bidi="ar-SA"/>
        </w:rPr>
        <w:br/>
        <w:t xml:space="preserve">№ 1226/15 и изложить </w:t>
      </w:r>
      <w:hyperlink r:id="rId5" w:history="1">
        <w:r w:rsidRPr="00687054">
          <w:rPr>
            <w:rFonts w:eastAsia="Times New Roman" w:cs="Times New Roman"/>
            <w:color w:val="000000"/>
            <w:kern w:val="0"/>
            <w:sz w:val="28"/>
            <w:szCs w:val="28"/>
            <w:lang w:eastAsia="ru-RU" w:bidi="ar-SA"/>
          </w:rPr>
          <w:t>столбцы</w:t>
        </w:r>
      </w:hyperlink>
      <w:r>
        <w:rPr>
          <w:rFonts w:eastAsia="Times New Roman" w:cs="Times New Roman"/>
          <w:kern w:val="0"/>
          <w:sz w:val="28"/>
          <w:szCs w:val="28"/>
          <w:lang w:eastAsia="ru-RU" w:bidi="ar-SA"/>
        </w:rPr>
        <w:t xml:space="preserve"> «Индексы к ставкам Прейскуранта № 10-01» на 2022 - 2025 годы этой таблице в следующей редакции:</w:t>
      </w:r>
    </w:p>
    <w:p w:rsidR="005F5363" w:rsidRPr="003511BA" w:rsidRDefault="005F5363" w:rsidP="005F5363">
      <w:pPr>
        <w:widowControl/>
        <w:suppressAutoHyphens w:val="0"/>
        <w:autoSpaceDE w:val="0"/>
        <w:autoSpaceDN w:val="0"/>
        <w:adjustRightInd w:val="0"/>
        <w:jc w:val="both"/>
        <w:rPr>
          <w:rFonts w:eastAsia="Times New Roman" w:cs="Times New Roman"/>
          <w:b/>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830"/>
        <w:gridCol w:w="1417"/>
        <w:gridCol w:w="1418"/>
        <w:gridCol w:w="1417"/>
        <w:gridCol w:w="1383"/>
      </w:tblGrid>
      <w:tr w:rsidR="005F5363" w:rsidRPr="00687054" w:rsidTr="006F0A8B">
        <w:tc>
          <w:tcPr>
            <w:tcW w:w="673"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830"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5635" w:type="dxa"/>
            <w:gridSpan w:val="4"/>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Прейскуранта № 10-01</w:t>
            </w:r>
          </w:p>
        </w:tc>
      </w:tr>
      <w:tr w:rsidR="005F5363" w:rsidRPr="00687054" w:rsidTr="006F0A8B">
        <w:tc>
          <w:tcPr>
            <w:tcW w:w="673"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8"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3"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w:t>
            </w:r>
            <w:r w:rsidRPr="00687054">
              <w:rPr>
                <w:rFonts w:eastAsia="Times New Roman" w:cs="Times New Roman"/>
                <w:color w:val="000000"/>
                <w:kern w:val="0"/>
                <w:sz w:val="28"/>
                <w:szCs w:val="28"/>
                <w:lang w:eastAsia="ru-RU" w:bidi="ar-SA"/>
              </w:rPr>
              <w:t xml:space="preserve">плат </w:t>
            </w:r>
            <w:hyperlink r:id="rId6"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за исключением тарифов, сборов и платы, указанных в пунктах 2 - 8 настоящей таблицы, а также тарифов на перевозки специальных грузов</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4,8114</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5,0279</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5,2290</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5,4381</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7"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грузов в собственных (арендованных) полувагонах, в зависимости от класса груза</w:t>
            </w:r>
          </w:p>
        </w:tc>
        <w:tc>
          <w:tcPr>
            <w:tcW w:w="14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8"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38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1 класса</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4,4962</w:t>
            </w:r>
          </w:p>
        </w:tc>
        <w:tc>
          <w:tcPr>
            <w:tcW w:w="1418"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4,6985</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4,8865</w:t>
            </w:r>
          </w:p>
        </w:tc>
        <w:tc>
          <w:tcPr>
            <w:tcW w:w="1383"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5,0819</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2 класса</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4,6146</w:t>
            </w:r>
          </w:p>
        </w:tc>
        <w:tc>
          <w:tcPr>
            <w:tcW w:w="1418"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4,8222</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5,0151</w:t>
            </w:r>
          </w:p>
        </w:tc>
        <w:tc>
          <w:tcPr>
            <w:tcW w:w="1383"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5,2157</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3 класса</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4,7025</w:t>
            </w:r>
          </w:p>
        </w:tc>
        <w:tc>
          <w:tcPr>
            <w:tcW w:w="1418"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4,9141</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5,1107</w:t>
            </w:r>
          </w:p>
        </w:tc>
        <w:tc>
          <w:tcPr>
            <w:tcW w:w="1383"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5,3151</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3.</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8"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лесоматериалов круглых и пиломатериалов (позиции ЕТСНГ 081 и 091) на собственных (арендованных) </w:t>
            </w:r>
            <w:r w:rsidRPr="00687054">
              <w:rPr>
                <w:rFonts w:eastAsia="Times New Roman" w:cs="Times New Roman"/>
                <w:kern w:val="0"/>
                <w:sz w:val="28"/>
                <w:szCs w:val="28"/>
                <w:lang w:eastAsia="ru-RU" w:bidi="ar-SA"/>
              </w:rPr>
              <w:lastRenderedPageBreak/>
              <w:t>универсальных платформах, оборудованных съемным и несъемным оборудованием, которое не выдается грузополучателю на станции назначения вместе с грузом</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4,4962</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4,6985</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4,8865</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5,0819</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4.</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9"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лесоматериалов круглых и пиломатериалов (позиции ЕТСНГ 081 и 091) на собственных (арендованных) специализированных платформах для лесоматериалов с длиной по осям сцепления автосцепок менее 19,6 метров</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4,2324</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4,4229</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4,5998</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4,7838</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5.</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0"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color w:val="000000"/>
                <w:kern w:val="0"/>
                <w:sz w:val="28"/>
                <w:szCs w:val="28"/>
                <w:lang w:eastAsia="ru-RU" w:bidi="ar-SA"/>
              </w:rPr>
              <w:t xml:space="preserve"> </w:t>
            </w:r>
            <w:r w:rsidRPr="00687054">
              <w:rPr>
                <w:rFonts w:eastAsia="Times New Roman" w:cs="Times New Roman"/>
                <w:kern w:val="0"/>
                <w:sz w:val="28"/>
                <w:szCs w:val="28"/>
                <w:lang w:eastAsia="ru-RU" w:bidi="ar-SA"/>
              </w:rPr>
              <w:t>Прейскуранта № 10-01 на перевозки минерально-строительных грузов с кодами ЕТСНГ 231015, 231072, 232087, 232145, 232153, 232164, 232291, 232395, 232408, 232412, 232427, 232431, 234028, 234070, 236023, 236038, 241322, 241337 на собственных (арендованных) универсальных платформах, оборудованных съемным и несъемным оборудованием, которое не выдается грузополучателю на станции назначения вместе с грузом</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3,9588</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4,1370</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4,3025</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4,4745</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6.</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1"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в части платы за услуги инфраструктуры и локомотивов ОАО "Российские железные дороги" при перевозках грузов в цистернах общего парка, тарифов на перевозки </w:t>
            </w:r>
            <w:r w:rsidRPr="00687054">
              <w:rPr>
                <w:rFonts w:eastAsia="Times New Roman" w:cs="Times New Roman"/>
                <w:kern w:val="0"/>
                <w:sz w:val="28"/>
                <w:szCs w:val="28"/>
                <w:lang w:eastAsia="ru-RU" w:bidi="ar-SA"/>
              </w:rPr>
              <w:lastRenderedPageBreak/>
              <w:t xml:space="preserve">грузов в собственных (арендованных) цистернах и пробег собственных (арендованных) цистерн в порожнем состоянии в случаях, предусмотренных </w:t>
            </w:r>
            <w:hyperlink r:id="rId12" w:history="1">
              <w:r w:rsidRPr="00687054">
                <w:rPr>
                  <w:rFonts w:eastAsia="Times New Roman" w:cs="Times New Roman"/>
                  <w:color w:val="000000"/>
                  <w:kern w:val="0"/>
                  <w:sz w:val="28"/>
                  <w:szCs w:val="28"/>
                  <w:lang w:eastAsia="ru-RU" w:bidi="ar-SA"/>
                </w:rPr>
                <w:t>пунктами 2.16</w:t>
              </w:r>
            </w:hyperlink>
            <w:r w:rsidRPr="00687054">
              <w:rPr>
                <w:rFonts w:eastAsia="Times New Roman" w:cs="Times New Roman"/>
                <w:kern w:val="0"/>
                <w:sz w:val="28"/>
                <w:szCs w:val="28"/>
                <w:lang w:eastAsia="ru-RU" w:bidi="ar-SA"/>
              </w:rPr>
              <w:t xml:space="preserve"> и </w:t>
            </w:r>
            <w:hyperlink r:id="rId13" w:history="1">
              <w:r w:rsidRPr="00687054">
                <w:rPr>
                  <w:rFonts w:eastAsia="Times New Roman" w:cs="Times New Roman"/>
                  <w:color w:val="000000"/>
                  <w:kern w:val="0"/>
                  <w:sz w:val="28"/>
                  <w:szCs w:val="28"/>
                  <w:lang w:eastAsia="ru-RU" w:bidi="ar-SA"/>
                </w:rPr>
                <w:t>2.17</w:t>
              </w:r>
            </w:hyperlink>
            <w:r w:rsidRPr="00687054">
              <w:rPr>
                <w:rFonts w:eastAsia="Times New Roman" w:cs="Times New Roman"/>
                <w:kern w:val="0"/>
                <w:sz w:val="28"/>
                <w:szCs w:val="28"/>
                <w:lang w:eastAsia="ru-RU" w:bidi="ar-SA"/>
              </w:rPr>
              <w:t xml:space="preserve"> Прейскуранта № 10-01</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4,9028</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5,1234</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5,3283</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5,5415</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7.</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плат </w:t>
            </w:r>
            <w:hyperlink r:id="rId14" w:history="1">
              <w:r w:rsidRPr="00687054">
                <w:rPr>
                  <w:rFonts w:eastAsia="Times New Roman" w:cs="Times New Roman"/>
                  <w:color w:val="000000"/>
                  <w:kern w:val="0"/>
                  <w:sz w:val="28"/>
                  <w:szCs w:val="28"/>
                  <w:lang w:eastAsia="ru-RU" w:bidi="ar-SA"/>
                </w:rPr>
                <w:t>раздела 2 части 1</w:t>
              </w:r>
            </w:hyperlink>
            <w:r w:rsidRPr="00687054">
              <w:rPr>
                <w:rFonts w:eastAsia="Times New Roman" w:cs="Times New Roman"/>
                <w:kern w:val="0"/>
                <w:sz w:val="28"/>
                <w:szCs w:val="28"/>
                <w:lang w:eastAsia="ru-RU" w:bidi="ar-SA"/>
              </w:rPr>
              <w:t xml:space="preserve"> Прейскуранта № 10-01 на перевозки грузов в контейнерах, включая перевозку контейнеров в порожнем состоянии, на контрейлерные перевозки, а также размеры уменьшения действующих тарифов при контрейлерных перевозках, при перевозке грузов в универсальных контейнерах и порожних собственных (арендованных) универсальных контейнеров, полными комплектами на вагон, при контрейлерных перевозках полными комплектами на вагон, указанные в </w:t>
            </w:r>
            <w:hyperlink r:id="rId15" w:history="1">
              <w:r w:rsidRPr="00687054">
                <w:rPr>
                  <w:rFonts w:eastAsia="Times New Roman" w:cs="Times New Roman"/>
                  <w:color w:val="000000"/>
                  <w:kern w:val="0"/>
                  <w:sz w:val="28"/>
                  <w:szCs w:val="28"/>
                  <w:lang w:eastAsia="ru-RU" w:bidi="ar-SA"/>
                </w:rPr>
                <w:t>таблицах № 11</w:t>
              </w:r>
            </w:hyperlink>
            <w:r w:rsidRPr="00687054">
              <w:rPr>
                <w:rFonts w:eastAsia="Times New Roman" w:cs="Times New Roman"/>
                <w:color w:val="000000"/>
                <w:kern w:val="0"/>
                <w:sz w:val="28"/>
                <w:szCs w:val="28"/>
                <w:lang w:eastAsia="ru-RU" w:bidi="ar-SA"/>
              </w:rPr>
              <w:t xml:space="preserve">, </w:t>
            </w:r>
            <w:hyperlink r:id="rId16" w:history="1">
              <w:r w:rsidRPr="00687054">
                <w:rPr>
                  <w:rFonts w:eastAsia="Times New Roman" w:cs="Times New Roman"/>
                  <w:color w:val="000000"/>
                  <w:kern w:val="0"/>
                  <w:sz w:val="28"/>
                  <w:szCs w:val="28"/>
                  <w:lang w:eastAsia="ru-RU" w:bidi="ar-SA"/>
                </w:rPr>
                <w:t>11.1</w:t>
              </w:r>
            </w:hyperlink>
            <w:r w:rsidRPr="00687054">
              <w:rPr>
                <w:rFonts w:eastAsia="Times New Roman" w:cs="Times New Roman"/>
                <w:kern w:val="0"/>
                <w:sz w:val="28"/>
                <w:szCs w:val="28"/>
                <w:lang w:eastAsia="ru-RU" w:bidi="ar-SA"/>
              </w:rPr>
              <w:t xml:space="preserve"> приложения 5 к разделу 2 части I Прейскуранта № 10-01</w:t>
            </w: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418"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417"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383" w:type="dxa"/>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tc>
      </w:tr>
      <w:tr w:rsidR="005F5363" w:rsidRPr="00687054" w:rsidTr="006F0A8B">
        <w:tc>
          <w:tcPr>
            <w:tcW w:w="673" w:type="dxa"/>
            <w:shd w:val="clear" w:color="auto" w:fill="auto"/>
          </w:tcPr>
          <w:p w:rsidR="005F5363" w:rsidRPr="00963AEE" w:rsidRDefault="005F5363" w:rsidP="006F0A8B">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7.1.</w:t>
            </w:r>
          </w:p>
        </w:tc>
        <w:tc>
          <w:tcPr>
            <w:tcW w:w="3830" w:type="dxa"/>
            <w:shd w:val="clear" w:color="auto" w:fill="auto"/>
          </w:tcPr>
          <w:p w:rsidR="005F5363" w:rsidRPr="00963AEE" w:rsidRDefault="005F5363" w:rsidP="006F0A8B">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 xml:space="preserve">Ставки тарифов, сборов и плат раздела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 на перевозки грузов в контейнерах (кроме термических), включая перевозку контейнеров (кроме термических) в порожнем состоянии, на контрейлерные перевозки, а также размеры уменьшения действующих тарифов при контрейлерных перевозках, </w:t>
            </w:r>
            <w:r w:rsidRPr="00963AEE">
              <w:rPr>
                <w:rFonts w:eastAsia="Times New Roman" w:cs="Times New Roman"/>
                <w:color w:val="000000"/>
                <w:kern w:val="0"/>
                <w:sz w:val="28"/>
                <w:szCs w:val="28"/>
                <w:lang w:eastAsia="ru-RU" w:bidi="ar-SA"/>
              </w:rPr>
              <w:lastRenderedPageBreak/>
              <w:t xml:space="preserve">при перевозке грузов в контейнерах (кроме термических) и порожних собственных (арендованных) контейнеров (кроме термических) полными комплектами на вагон, при контрейлерных перевозках полными комплектами на вагон, указанные в таблицах №№ 11, 11.1 приложения 5 к разделу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w:t>
            </w:r>
          </w:p>
        </w:tc>
        <w:tc>
          <w:tcPr>
            <w:tcW w:w="1417"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lastRenderedPageBreak/>
              <w:t>4,3249</w:t>
            </w:r>
          </w:p>
        </w:tc>
        <w:tc>
          <w:tcPr>
            <w:tcW w:w="1418"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t>4,5195</w:t>
            </w:r>
          </w:p>
        </w:tc>
        <w:tc>
          <w:tcPr>
            <w:tcW w:w="1417"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t>4,7003</w:t>
            </w:r>
          </w:p>
        </w:tc>
        <w:tc>
          <w:tcPr>
            <w:tcW w:w="1383"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4,8883</w:t>
            </w:r>
          </w:p>
        </w:tc>
      </w:tr>
      <w:tr w:rsidR="005F5363" w:rsidRPr="00687054" w:rsidTr="006F0A8B">
        <w:tc>
          <w:tcPr>
            <w:tcW w:w="673" w:type="dxa"/>
            <w:shd w:val="clear" w:color="auto" w:fill="auto"/>
          </w:tcPr>
          <w:p w:rsidR="005F5363" w:rsidRPr="00963AEE" w:rsidRDefault="005F5363" w:rsidP="006F0A8B">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7.2.</w:t>
            </w:r>
          </w:p>
        </w:tc>
        <w:tc>
          <w:tcPr>
            <w:tcW w:w="3830" w:type="dxa"/>
            <w:shd w:val="clear" w:color="auto" w:fill="auto"/>
          </w:tcPr>
          <w:p w:rsidR="005F5363" w:rsidRPr="00963AEE" w:rsidRDefault="005F5363" w:rsidP="006F0A8B">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 xml:space="preserve">Ставки тарифов, сборов и плат раздела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 на перевозки грузов в термических контейнерах, включая перевозку термических контейнеров в порожнем состоянии</w:t>
            </w:r>
          </w:p>
        </w:tc>
        <w:tc>
          <w:tcPr>
            <w:tcW w:w="1417"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4,1287</w:t>
            </w:r>
          </w:p>
        </w:tc>
        <w:tc>
          <w:tcPr>
            <w:tcW w:w="1418"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4,3145</w:t>
            </w:r>
          </w:p>
        </w:tc>
        <w:tc>
          <w:tcPr>
            <w:tcW w:w="1417"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4,4871</w:t>
            </w:r>
          </w:p>
        </w:tc>
        <w:tc>
          <w:tcPr>
            <w:tcW w:w="1383" w:type="dxa"/>
            <w:shd w:val="clear" w:color="auto" w:fill="auto"/>
          </w:tcPr>
          <w:p w:rsidR="005F5363" w:rsidRPr="00963AEE" w:rsidRDefault="005F5363" w:rsidP="006F0A8B">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4,6666</w:t>
            </w:r>
          </w:p>
        </w:tc>
      </w:tr>
      <w:tr w:rsidR="005F5363" w:rsidRPr="00687054" w:rsidTr="006F0A8B">
        <w:tc>
          <w:tcPr>
            <w:tcW w:w="67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8.</w:t>
            </w:r>
          </w:p>
        </w:tc>
        <w:tc>
          <w:tcPr>
            <w:tcW w:w="383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сборов за дополнительные операции, связанные с перевозкой грузов, указанные в </w:t>
            </w:r>
            <w:hyperlink r:id="rId17" w:history="1">
              <w:r w:rsidRPr="00687054">
                <w:rPr>
                  <w:rFonts w:eastAsia="Times New Roman" w:cs="Times New Roman"/>
                  <w:color w:val="000000"/>
                  <w:kern w:val="0"/>
                  <w:sz w:val="28"/>
                  <w:szCs w:val="28"/>
                  <w:lang w:eastAsia="ru-RU" w:bidi="ar-SA"/>
                </w:rPr>
                <w:t>таблицах №№ 31</w:t>
              </w:r>
            </w:hyperlink>
            <w:r w:rsidRPr="00687054">
              <w:rPr>
                <w:rFonts w:eastAsia="Times New Roman" w:cs="Times New Roman"/>
                <w:color w:val="000000"/>
                <w:kern w:val="0"/>
                <w:sz w:val="28"/>
                <w:szCs w:val="28"/>
                <w:lang w:eastAsia="ru-RU" w:bidi="ar-SA"/>
              </w:rPr>
              <w:t xml:space="preserve">, </w:t>
            </w:r>
            <w:hyperlink r:id="rId18" w:history="1">
              <w:r w:rsidRPr="00687054">
                <w:rPr>
                  <w:rFonts w:eastAsia="Times New Roman" w:cs="Times New Roman"/>
                  <w:color w:val="000000"/>
                  <w:kern w:val="0"/>
                  <w:sz w:val="28"/>
                  <w:szCs w:val="28"/>
                  <w:lang w:eastAsia="ru-RU" w:bidi="ar-SA"/>
                </w:rPr>
                <w:t>32</w:t>
              </w:r>
            </w:hyperlink>
            <w:r w:rsidRPr="00687054">
              <w:rPr>
                <w:rFonts w:eastAsia="Times New Roman" w:cs="Times New Roman"/>
                <w:color w:val="000000"/>
                <w:kern w:val="0"/>
                <w:sz w:val="28"/>
                <w:szCs w:val="28"/>
                <w:lang w:eastAsia="ru-RU" w:bidi="ar-SA"/>
              </w:rPr>
              <w:t xml:space="preserve"> </w:t>
            </w:r>
            <w:r w:rsidRPr="00687054">
              <w:rPr>
                <w:rFonts w:eastAsia="Times New Roman" w:cs="Times New Roman"/>
                <w:kern w:val="0"/>
                <w:sz w:val="28"/>
                <w:szCs w:val="28"/>
                <w:lang w:eastAsia="ru-RU" w:bidi="ar-SA"/>
              </w:rPr>
              <w:t xml:space="preserve">приложения 9 и </w:t>
            </w:r>
            <w:hyperlink r:id="rId19" w:history="1">
              <w:r w:rsidRPr="00687054">
                <w:rPr>
                  <w:rFonts w:eastAsia="Times New Roman" w:cs="Times New Roman"/>
                  <w:color w:val="000000"/>
                  <w:kern w:val="0"/>
                  <w:sz w:val="28"/>
                  <w:szCs w:val="28"/>
                  <w:lang w:eastAsia="ru-RU" w:bidi="ar-SA"/>
                </w:rPr>
                <w:t>таблицы № 34</w:t>
              </w:r>
            </w:hyperlink>
            <w:r w:rsidRPr="00687054">
              <w:rPr>
                <w:rFonts w:eastAsia="Times New Roman" w:cs="Times New Roman"/>
                <w:kern w:val="0"/>
                <w:sz w:val="28"/>
                <w:szCs w:val="28"/>
                <w:lang w:eastAsia="ru-RU" w:bidi="ar-SA"/>
              </w:rPr>
              <w:t xml:space="preserve"> приложения 10 к разделу 2 части I Прейскуранта № 10-01</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2,5375</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2,6517</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2,7578</w:t>
            </w:r>
          </w:p>
        </w:tc>
        <w:tc>
          <w:tcPr>
            <w:tcW w:w="1383"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2,8681</w:t>
            </w:r>
          </w:p>
        </w:tc>
      </w:tr>
    </w:tbl>
    <w:p w:rsidR="005F5363" w:rsidRDefault="005F5363" w:rsidP="005F5363">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5F5363" w:rsidRDefault="005F5363" w:rsidP="005F5363">
      <w:pPr>
        <w:widowControl/>
        <w:suppressAutoHyphens w:val="0"/>
        <w:autoSpaceDE w:val="0"/>
        <w:autoSpaceDN w:val="0"/>
        <w:adjustRightInd w:val="0"/>
        <w:spacing w:line="360" w:lineRule="auto"/>
        <w:ind w:firstLine="851"/>
        <w:jc w:val="both"/>
        <w:rPr>
          <w:sz w:val="28"/>
          <w:szCs w:val="28"/>
        </w:rPr>
      </w:pP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w:t>
      </w:r>
      <w:r>
        <w:rPr>
          <w:rFonts w:eastAsia="Times New Roman" w:cs="Times New Roman"/>
          <w:kern w:val="0"/>
          <w:sz w:val="28"/>
          <w:szCs w:val="28"/>
          <w:lang w:eastAsia="ru-RU" w:bidi="ar-SA"/>
        </w:rPr>
        <w:tab/>
        <w:t xml:space="preserve">Изложить </w:t>
      </w:r>
      <w:hyperlink r:id="rId20"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Прейскуранта № 10-01»</w:t>
      </w:r>
      <w:r>
        <w:rPr>
          <w:rFonts w:eastAsia="Times New Roman" w:cs="Times New Roman"/>
          <w:kern w:val="0"/>
          <w:sz w:val="28"/>
          <w:szCs w:val="28"/>
          <w:lang w:eastAsia="ru-RU" w:bidi="ar-SA"/>
        </w:rPr>
        <w:br/>
        <w:t>на 2022 - 2025 годы таблицы «Индексы к базовым ставкам тарифов, сборов и платы, определяемым по правилам раздела 4 части I Прейскуранта № 10-01» приложения № 2 к приказу ФАС России от 10.12.2015 № 1226/15 в следующей редакции:</w:t>
      </w:r>
    </w:p>
    <w:p w:rsidR="005F5363" w:rsidRPr="009A01C1" w:rsidRDefault="005F5363" w:rsidP="005F5363">
      <w:pPr>
        <w:widowControl/>
        <w:suppressAutoHyphens w:val="0"/>
        <w:autoSpaceDE w:val="0"/>
        <w:autoSpaceDN w:val="0"/>
        <w:adjustRightInd w:val="0"/>
        <w:spacing w:line="360" w:lineRule="auto"/>
        <w:jc w:val="both"/>
        <w:rPr>
          <w:sz w:val="28"/>
          <w:szCs w:val="28"/>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808"/>
        <w:gridCol w:w="1389"/>
        <w:gridCol w:w="1524"/>
        <w:gridCol w:w="1525"/>
        <w:gridCol w:w="1355"/>
      </w:tblGrid>
      <w:tr w:rsidR="005F5363" w:rsidRPr="00687054" w:rsidTr="006F0A8B">
        <w:tc>
          <w:tcPr>
            <w:tcW w:w="595"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908"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5918" w:type="dxa"/>
            <w:gridSpan w:val="4"/>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Прейскуранта № 10-01</w:t>
            </w:r>
          </w:p>
        </w:tc>
      </w:tr>
      <w:tr w:rsidR="005F5363" w:rsidRPr="00687054" w:rsidTr="006F0A8B">
        <w:tc>
          <w:tcPr>
            <w:tcW w:w="595"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908"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559"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560"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2"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5F5363" w:rsidRPr="00687054" w:rsidTr="006F0A8B">
        <w:tc>
          <w:tcPr>
            <w:tcW w:w="59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908"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плат </w:t>
            </w:r>
            <w:hyperlink r:id="rId21" w:history="1">
              <w:r w:rsidRPr="00687054">
                <w:rPr>
                  <w:rFonts w:eastAsia="Times New Roman" w:cs="Times New Roman"/>
                  <w:color w:val="000000"/>
                  <w:kern w:val="0"/>
                  <w:sz w:val="28"/>
                  <w:szCs w:val="28"/>
                  <w:lang w:eastAsia="ru-RU" w:bidi="ar-SA"/>
                </w:rPr>
                <w:t>раздела 4 части 1</w:t>
              </w:r>
            </w:hyperlink>
            <w:r w:rsidRPr="00687054">
              <w:rPr>
                <w:rFonts w:eastAsia="Times New Roman" w:cs="Times New Roman"/>
                <w:kern w:val="0"/>
                <w:sz w:val="28"/>
                <w:szCs w:val="28"/>
                <w:lang w:eastAsia="ru-RU" w:bidi="ar-SA"/>
              </w:rPr>
              <w:t xml:space="preserve"> Прейскуранта № 10-01</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1,727</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1,804</w:t>
            </w:r>
          </w:p>
        </w:tc>
        <w:tc>
          <w:tcPr>
            <w:tcW w:w="1560"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1,877</w:t>
            </w:r>
          </w:p>
        </w:tc>
        <w:tc>
          <w:tcPr>
            <w:tcW w:w="1382"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1,952</w:t>
            </w:r>
          </w:p>
        </w:tc>
      </w:tr>
    </w:tbl>
    <w:p w:rsidR="005F5363" w:rsidRDefault="005F5363" w:rsidP="005F5363">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lastRenderedPageBreak/>
        <w:t>».</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t>3.</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2"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 2» на</w:t>
      </w:r>
      <w:r>
        <w:rPr>
          <w:rFonts w:eastAsia="Times New Roman" w:cs="Times New Roman"/>
          <w:kern w:val="0"/>
          <w:sz w:val="28"/>
          <w:szCs w:val="28"/>
          <w:lang w:eastAsia="ru-RU" w:bidi="ar-SA"/>
        </w:rPr>
        <w:br/>
        <w:t>2022 - 2025 годы таблицы «Индексы к базовым ставкам Тарифного руководства</w:t>
      </w:r>
      <w:r>
        <w:rPr>
          <w:rFonts w:eastAsia="Times New Roman" w:cs="Times New Roman"/>
          <w:kern w:val="0"/>
          <w:sz w:val="28"/>
          <w:szCs w:val="28"/>
          <w:lang w:eastAsia="ru-RU" w:bidi="ar-SA"/>
        </w:rPr>
        <w:br/>
        <w:t>№ 2» приложения № 3 к приказу ФАС России от 10.12.2015 № 1226/15 в следующей редакции:</w:t>
      </w:r>
    </w:p>
    <w:p w:rsidR="005F5363" w:rsidRPr="009A01C1" w:rsidRDefault="005F5363" w:rsidP="005F5363">
      <w:pPr>
        <w:widowControl/>
        <w:suppressAutoHyphens w:val="0"/>
        <w:autoSpaceDE w:val="0"/>
        <w:autoSpaceDN w:val="0"/>
        <w:adjustRightInd w:val="0"/>
        <w:spacing w:line="360" w:lineRule="auto"/>
        <w:jc w:val="both"/>
        <w:rPr>
          <w:sz w:val="28"/>
          <w:szCs w:val="28"/>
        </w:rPr>
      </w:pP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618"/>
        <w:gridCol w:w="1652"/>
        <w:gridCol w:w="1518"/>
        <w:gridCol w:w="1385"/>
        <w:gridCol w:w="1351"/>
      </w:tblGrid>
      <w:tr w:rsidR="005F5363" w:rsidRPr="00687054" w:rsidTr="006F0A8B">
        <w:tc>
          <w:tcPr>
            <w:tcW w:w="675"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686"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плат и размеров уменьшения тарифов</w:t>
            </w:r>
          </w:p>
        </w:tc>
        <w:tc>
          <w:tcPr>
            <w:tcW w:w="6060" w:type="dxa"/>
            <w:gridSpan w:val="4"/>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 № 2</w:t>
            </w:r>
          </w:p>
        </w:tc>
      </w:tr>
      <w:tr w:rsidR="005F5363" w:rsidRPr="00687054" w:rsidTr="006F0A8B">
        <w:tc>
          <w:tcPr>
            <w:tcW w:w="675"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686"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701"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559"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418"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2"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68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Плата за пользование вагонами, контейнерами</w:t>
            </w:r>
          </w:p>
        </w:tc>
        <w:tc>
          <w:tcPr>
            <w:tcW w:w="1701"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4,815</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5,032</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5,233</w:t>
            </w:r>
          </w:p>
        </w:tc>
        <w:tc>
          <w:tcPr>
            <w:tcW w:w="1382"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5,442</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w:t>
            </w:r>
          </w:p>
        </w:tc>
        <w:tc>
          <w:tcPr>
            <w:tcW w:w="368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Размеры уменьшения действующих тарифов на перевозки грузов в вагонах, контейнерах федерального железнодорожного транспорта в зависимости от их типов</w:t>
            </w:r>
          </w:p>
        </w:tc>
        <w:tc>
          <w:tcPr>
            <w:tcW w:w="1701"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4,815</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5,032</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5,233</w:t>
            </w:r>
          </w:p>
        </w:tc>
        <w:tc>
          <w:tcPr>
            <w:tcW w:w="1382"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5,442</w:t>
            </w:r>
          </w:p>
        </w:tc>
      </w:tr>
    </w:tbl>
    <w:p w:rsidR="005F5363" w:rsidRDefault="005F5363" w:rsidP="005F5363">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5F5363" w:rsidRDefault="005F5363" w:rsidP="005F5363">
      <w:pPr>
        <w:widowControl/>
        <w:suppressAutoHyphens w:val="0"/>
        <w:autoSpaceDE w:val="0"/>
        <w:autoSpaceDN w:val="0"/>
        <w:adjustRightInd w:val="0"/>
        <w:jc w:val="right"/>
        <w:rPr>
          <w:rFonts w:eastAsia="Times New Roman" w:cs="Times New Roman"/>
          <w:kern w:val="0"/>
          <w:sz w:val="28"/>
          <w:szCs w:val="28"/>
          <w:lang w:eastAsia="ru-RU" w:bidi="ar-SA"/>
        </w:rPr>
      </w:pP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t>4.</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3"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 3» на</w:t>
      </w:r>
      <w:r>
        <w:rPr>
          <w:rFonts w:eastAsia="Times New Roman" w:cs="Times New Roman"/>
          <w:kern w:val="0"/>
          <w:sz w:val="28"/>
          <w:szCs w:val="28"/>
          <w:lang w:eastAsia="ru-RU" w:bidi="ar-SA"/>
        </w:rPr>
        <w:br/>
        <w:t>2022 - 2025 годы таблицы «Индексы к базовым ставкам Тарифного руководства</w:t>
      </w:r>
      <w:r>
        <w:rPr>
          <w:rFonts w:eastAsia="Times New Roman" w:cs="Times New Roman"/>
          <w:kern w:val="0"/>
          <w:sz w:val="28"/>
          <w:szCs w:val="28"/>
          <w:lang w:eastAsia="ru-RU" w:bidi="ar-SA"/>
        </w:rPr>
        <w:br/>
        <w:t>№ 3» приложения № 4 к приказу ФАС России от 10.12.2015 № 1226/15 в следующей редакции:</w:t>
      </w:r>
    </w:p>
    <w:p w:rsidR="005F5363" w:rsidRPr="009A01C1" w:rsidRDefault="005F5363" w:rsidP="005F5363">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458"/>
        <w:gridCol w:w="1660"/>
        <w:gridCol w:w="1390"/>
        <w:gridCol w:w="1525"/>
        <w:gridCol w:w="1491"/>
      </w:tblGrid>
      <w:tr w:rsidR="005F5363" w:rsidRPr="00687054" w:rsidTr="006F0A8B">
        <w:tc>
          <w:tcPr>
            <w:tcW w:w="675"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544"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6202" w:type="dxa"/>
            <w:gridSpan w:val="4"/>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 № 3</w:t>
            </w:r>
          </w:p>
        </w:tc>
      </w:tr>
      <w:tr w:rsidR="005F5363" w:rsidRPr="00687054" w:rsidTr="006F0A8B">
        <w:tc>
          <w:tcPr>
            <w:tcW w:w="675"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3544"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701"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8"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559"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544"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Сбор за взвешивание груза </w:t>
            </w:r>
            <w:hyperlink r:id="rId24" w:history="1">
              <w:r w:rsidRPr="00687054">
                <w:rPr>
                  <w:rFonts w:eastAsia="Times New Roman" w:cs="Times New Roman"/>
                  <w:color w:val="000000"/>
                  <w:kern w:val="0"/>
                  <w:sz w:val="28"/>
                  <w:szCs w:val="28"/>
                  <w:lang w:eastAsia="ru-RU" w:bidi="ar-SA"/>
                </w:rPr>
                <w:t>(пункт 2.4)</w:t>
              </w:r>
            </w:hyperlink>
            <w:r w:rsidRPr="00687054">
              <w:rPr>
                <w:rFonts w:eastAsia="Times New Roman" w:cs="Times New Roman"/>
                <w:kern w:val="0"/>
                <w:sz w:val="28"/>
                <w:szCs w:val="28"/>
                <w:lang w:eastAsia="ru-RU" w:bidi="ar-SA"/>
              </w:rPr>
              <w:t xml:space="preserve"> и сбор за подачу и уборку вагонов </w:t>
            </w:r>
            <w:hyperlink r:id="rId25" w:history="1">
              <w:r w:rsidRPr="00687054">
                <w:rPr>
                  <w:rFonts w:eastAsia="Times New Roman" w:cs="Times New Roman"/>
                  <w:color w:val="000000"/>
                  <w:kern w:val="0"/>
                  <w:sz w:val="28"/>
                  <w:szCs w:val="28"/>
                  <w:lang w:eastAsia="ru-RU" w:bidi="ar-SA"/>
                </w:rPr>
                <w:t>(пункт 2.7)</w:t>
              </w:r>
            </w:hyperlink>
          </w:p>
        </w:tc>
        <w:tc>
          <w:tcPr>
            <w:tcW w:w="1701"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5,385</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5,628</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5,853</w:t>
            </w:r>
          </w:p>
        </w:tc>
        <w:tc>
          <w:tcPr>
            <w:tcW w:w="1524"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6,087</w:t>
            </w:r>
          </w:p>
        </w:tc>
      </w:tr>
    </w:tbl>
    <w:p w:rsidR="005F5363" w:rsidRPr="009A01C1" w:rsidRDefault="005F5363" w:rsidP="005F5363">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t>5.</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6"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на</w:t>
      </w:r>
      <w:r>
        <w:rPr>
          <w:rFonts w:eastAsia="Times New Roman" w:cs="Times New Roman"/>
          <w:kern w:val="0"/>
          <w:sz w:val="28"/>
          <w:szCs w:val="28"/>
          <w:lang w:eastAsia="ru-RU" w:bidi="ar-SA"/>
        </w:rPr>
        <w:br/>
        <w:t xml:space="preserve">2022 - 2025 годы таблицы «Индексы к базовым ставкам платы за нахождение на железнодорожных путях общего пользования подвижного состава и правил ее </w:t>
      </w:r>
      <w:r>
        <w:rPr>
          <w:rFonts w:eastAsia="Times New Roman" w:cs="Times New Roman"/>
          <w:kern w:val="0"/>
          <w:sz w:val="28"/>
          <w:szCs w:val="28"/>
          <w:lang w:eastAsia="ru-RU" w:bidi="ar-SA"/>
        </w:rPr>
        <w:lastRenderedPageBreak/>
        <w:t>применения (Тарифное руководство)» приложения № 6 к приказу ФАС России</w:t>
      </w:r>
      <w:r>
        <w:rPr>
          <w:rFonts w:eastAsia="Times New Roman" w:cs="Times New Roman"/>
          <w:kern w:val="0"/>
          <w:sz w:val="28"/>
          <w:szCs w:val="28"/>
          <w:lang w:eastAsia="ru-RU" w:bidi="ar-SA"/>
        </w:rPr>
        <w:br/>
        <w:t>от 10.12.2015 № 1226/15 в следующей редакции:</w:t>
      </w:r>
    </w:p>
    <w:p w:rsidR="005F5363" w:rsidRPr="00242121" w:rsidRDefault="005F5363" w:rsidP="005F5363">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color w:val="000000"/>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615"/>
        <w:gridCol w:w="1519"/>
        <w:gridCol w:w="1519"/>
        <w:gridCol w:w="1386"/>
        <w:gridCol w:w="1352"/>
      </w:tblGrid>
      <w:tr w:rsidR="005F5363" w:rsidRPr="00687054" w:rsidTr="006F0A8B">
        <w:tc>
          <w:tcPr>
            <w:tcW w:w="817"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bCs/>
                <w:kern w:val="0"/>
                <w:sz w:val="28"/>
                <w:szCs w:val="28"/>
                <w:lang w:eastAsia="ru-RU" w:bidi="ar-SA"/>
              </w:rPr>
              <w:t>п/п</w:t>
            </w:r>
          </w:p>
        </w:tc>
        <w:tc>
          <w:tcPr>
            <w:tcW w:w="3686"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Ставки платы</w:t>
            </w:r>
          </w:p>
        </w:tc>
        <w:tc>
          <w:tcPr>
            <w:tcW w:w="5918" w:type="dxa"/>
            <w:gridSpan w:val="4"/>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w:t>
            </w:r>
          </w:p>
        </w:tc>
      </w:tr>
      <w:tr w:rsidR="005F5363" w:rsidRPr="00687054" w:rsidTr="006F0A8B">
        <w:tc>
          <w:tcPr>
            <w:tcW w:w="817"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p>
        </w:tc>
        <w:tc>
          <w:tcPr>
            <w:tcW w:w="3686"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p>
        </w:tc>
        <w:tc>
          <w:tcPr>
            <w:tcW w:w="1559"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2022 год</w:t>
            </w:r>
          </w:p>
        </w:tc>
        <w:tc>
          <w:tcPr>
            <w:tcW w:w="1559"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2023 год</w:t>
            </w:r>
          </w:p>
        </w:tc>
        <w:tc>
          <w:tcPr>
            <w:tcW w:w="1418"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2024 год</w:t>
            </w:r>
          </w:p>
        </w:tc>
        <w:tc>
          <w:tcPr>
            <w:tcW w:w="1382"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2025 год</w:t>
            </w:r>
          </w:p>
        </w:tc>
      </w:tr>
      <w:tr w:rsidR="005F5363" w:rsidRPr="00687054" w:rsidTr="006F0A8B">
        <w:tc>
          <w:tcPr>
            <w:tcW w:w="8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1.</w:t>
            </w:r>
          </w:p>
        </w:tc>
        <w:tc>
          <w:tcPr>
            <w:tcW w:w="368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Плата за нахождение на железнодорожных путях общего пользования груженых и порожних вагонов, иного подвижного состава, контейнеров (за предоставление железнодорожных путей) в перевозочном процессе</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014EC2"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1,386</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014EC2"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1,448</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014EC2"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1,506</w:t>
            </w:r>
          </w:p>
        </w:tc>
        <w:tc>
          <w:tcPr>
            <w:tcW w:w="1382"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014EC2"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1,567</w:t>
            </w:r>
          </w:p>
        </w:tc>
      </w:tr>
      <w:tr w:rsidR="005F5363" w:rsidRPr="00687054" w:rsidTr="006F0A8B">
        <w:tc>
          <w:tcPr>
            <w:tcW w:w="8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w:t>
            </w:r>
          </w:p>
        </w:tc>
        <w:tc>
          <w:tcPr>
            <w:tcW w:w="368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Плата за не связанное с перевозочным процессом нахождение порожних вагонов на железнодорожных путях общего пользования (вне перевозочного процесса)</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1,386</w:t>
            </w:r>
          </w:p>
        </w:tc>
        <w:tc>
          <w:tcPr>
            <w:tcW w:w="1559"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1,448</w:t>
            </w:r>
          </w:p>
        </w:tc>
        <w:tc>
          <w:tcPr>
            <w:tcW w:w="1418"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1,506</w:t>
            </w:r>
          </w:p>
        </w:tc>
        <w:tc>
          <w:tcPr>
            <w:tcW w:w="1382"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bCs/>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1,567</w:t>
            </w:r>
          </w:p>
        </w:tc>
      </w:tr>
    </w:tbl>
    <w:p w:rsidR="005F5363" w:rsidRPr="009A01C1" w:rsidRDefault="005F5363" w:rsidP="005F5363">
      <w:pPr>
        <w:widowControl/>
        <w:suppressAutoHyphens w:val="0"/>
        <w:autoSpaceDE w:val="0"/>
        <w:autoSpaceDN w:val="0"/>
        <w:adjustRightInd w:val="0"/>
        <w:jc w:val="right"/>
        <w:rPr>
          <w:rFonts w:eastAsia="Times New Roman" w:cs="Times New Roman"/>
          <w:bCs/>
          <w:kern w:val="0"/>
          <w:sz w:val="28"/>
          <w:szCs w:val="28"/>
          <w:lang w:eastAsia="ru-RU" w:bidi="ar-SA"/>
        </w:rPr>
      </w:pPr>
      <w:r w:rsidRPr="009A01C1">
        <w:rPr>
          <w:rFonts w:eastAsia="Times New Roman" w:cs="Times New Roman"/>
          <w:bCs/>
          <w:kern w:val="0"/>
          <w:sz w:val="28"/>
          <w:szCs w:val="28"/>
          <w:lang w:eastAsia="ru-RU" w:bidi="ar-SA"/>
        </w:rPr>
        <w:t>».</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 В приложении № 7 к приказу ФАС России от 10.12.2015</w:t>
      </w:r>
      <w:r>
        <w:rPr>
          <w:rFonts w:eastAsia="Times New Roman" w:cs="Times New Roman"/>
          <w:kern w:val="0"/>
          <w:sz w:val="28"/>
          <w:szCs w:val="28"/>
          <w:lang w:eastAsia="ru-RU" w:bidi="ar-SA"/>
        </w:rPr>
        <w:br/>
        <w:t>№ 1226/15:</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 Изложить </w:t>
      </w:r>
      <w:hyperlink r:id="rId27"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«Дополнительные индексы» на 2022 - 2025 годы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в следующей редакции:</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p>
    <w:p w:rsidR="005F5363" w:rsidRDefault="005F5363" w:rsidP="005F5363">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157"/>
        <w:gridCol w:w="1250"/>
        <w:gridCol w:w="1383"/>
        <w:gridCol w:w="1250"/>
        <w:gridCol w:w="1485"/>
      </w:tblGrid>
      <w:tr w:rsidR="005F5363" w:rsidRPr="00687054" w:rsidTr="006F0A8B">
        <w:tc>
          <w:tcPr>
            <w:tcW w:w="675"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4253" w:type="dxa"/>
            <w:vMerge w:val="restart"/>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Ставки тарифов, плат и сборов</w:t>
            </w:r>
          </w:p>
        </w:tc>
        <w:tc>
          <w:tcPr>
            <w:tcW w:w="5493" w:type="dxa"/>
            <w:gridSpan w:val="4"/>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Дополнительные и</w:t>
            </w:r>
            <w:r w:rsidRPr="00687054">
              <w:rPr>
                <w:rFonts w:eastAsia="Times New Roman" w:cs="Times New Roman"/>
                <w:kern w:val="0"/>
                <w:sz w:val="28"/>
                <w:szCs w:val="28"/>
                <w:lang w:eastAsia="ru-RU" w:bidi="ar-SA"/>
              </w:rPr>
              <w:t>ндексы</w:t>
            </w:r>
          </w:p>
        </w:tc>
      </w:tr>
      <w:tr w:rsidR="005F5363" w:rsidRPr="00687054" w:rsidTr="006F0A8B">
        <w:tc>
          <w:tcPr>
            <w:tcW w:w="675"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4253"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27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27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4253" w:type="dxa"/>
            <w:shd w:val="clear" w:color="auto" w:fill="auto"/>
          </w:tcPr>
          <w:p w:rsidR="005F5363" w:rsidRPr="00F82641"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Ставки тарифов, сборов и плат раздела 2 и 4 части </w:t>
            </w:r>
            <w:r>
              <w:rPr>
                <w:rFonts w:eastAsia="Times New Roman" w:cs="Times New Roman"/>
                <w:kern w:val="0"/>
                <w:sz w:val="28"/>
                <w:szCs w:val="28"/>
                <w:lang w:val="en-US" w:eastAsia="ru-RU" w:bidi="ar-SA"/>
              </w:rPr>
              <w:t>I</w:t>
            </w:r>
            <w:r>
              <w:rPr>
                <w:rFonts w:eastAsia="Times New Roman" w:cs="Times New Roman"/>
                <w:kern w:val="0"/>
                <w:sz w:val="28"/>
                <w:szCs w:val="28"/>
                <w:lang w:eastAsia="ru-RU" w:bidi="ar-SA"/>
              </w:rPr>
              <w:t xml:space="preserve"> Прейскуранта № 10-02</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lastRenderedPageBreak/>
              <w:t>2.</w:t>
            </w:r>
          </w:p>
        </w:tc>
        <w:tc>
          <w:tcPr>
            <w:tcW w:w="425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Ставки платы за нахождение на железнодорожных путях общего пользования подвижного состава</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w:t>
            </w:r>
          </w:p>
        </w:tc>
        <w:tc>
          <w:tcPr>
            <w:tcW w:w="425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Ставки платы за перевозки специальных грузов</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bl>
    <w:p w:rsidR="005F5363" w:rsidRDefault="005F5363" w:rsidP="005F5363">
      <w:pPr>
        <w:widowControl/>
        <w:suppressAutoHyphens w:val="0"/>
        <w:autoSpaceDE w:val="0"/>
        <w:autoSpaceDN w:val="0"/>
        <w:adjustRightInd w:val="0"/>
        <w:spacing w:line="360" w:lineRule="auto"/>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 В первом абзаце примечания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после слов «капитальному ремонту инфраструктуры железнодорожного транспорта общего пользования» дополнить словами «и выводу путевого комплекса на нормативный уровень»;</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 Во втором абзаце примечания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3.1) после слов «Раздельный учет» дополнить словами «доходов и»;</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3.2) после слов «</w:t>
      </w:r>
      <w:r w:rsidRPr="005846D6">
        <w:rPr>
          <w:rFonts w:eastAsia="Times New Roman" w:cs="Times New Roman"/>
          <w:kern w:val="0"/>
          <w:sz w:val="28"/>
          <w:szCs w:val="28"/>
          <w:lang w:eastAsia="ru-RU" w:bidi="ar-SA"/>
        </w:rPr>
        <w:t>ведется субъектом регулирования отдельно от</w:t>
      </w:r>
      <w:r>
        <w:rPr>
          <w:rFonts w:eastAsia="Times New Roman" w:cs="Times New Roman"/>
          <w:kern w:val="0"/>
          <w:sz w:val="28"/>
          <w:szCs w:val="28"/>
          <w:lang w:eastAsia="ru-RU" w:bidi="ar-SA"/>
        </w:rPr>
        <w:t>» дополнить словами «доходов и»;</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3.3) дополнить словами «Отчет о размере полученных доходов в рамках указанной </w:t>
      </w:r>
      <w:r w:rsidRPr="00F13273">
        <w:rPr>
          <w:rFonts w:eastAsia="Times New Roman" w:cs="Times New Roman"/>
          <w:kern w:val="0"/>
          <w:sz w:val="28"/>
          <w:szCs w:val="28"/>
          <w:lang w:eastAsia="ru-RU" w:bidi="ar-SA"/>
        </w:rPr>
        <w:t>дополнительной целевой надбавки</w:t>
      </w:r>
      <w:r>
        <w:rPr>
          <w:rFonts w:eastAsia="Times New Roman" w:cs="Times New Roman"/>
          <w:kern w:val="0"/>
          <w:sz w:val="28"/>
          <w:szCs w:val="28"/>
          <w:lang w:eastAsia="ru-RU" w:bidi="ar-SA"/>
        </w:rPr>
        <w:t xml:space="preserve"> предоставляется, начиная с 1 января 2023 года, не позднее 1 апреля года, следующего за отчетным годом.»;</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4) Дополнить примечание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после слов «капитальному ремонту инфраструктуры железнодорожного транспорта общего пользования» подпунктом 1(1) в следующей редакции:</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«1(1). Предоставление в ФАС России субъектом регулирования утвержденной программы по поэтапному выводу путевого комплекса на нормативный уровень, </w:t>
      </w:r>
      <w:r>
        <w:rPr>
          <w:rFonts w:eastAsia="Times New Roman" w:cs="Times New Roman"/>
          <w:kern w:val="0"/>
          <w:sz w:val="28"/>
          <w:szCs w:val="28"/>
          <w:lang w:eastAsia="ru-RU" w:bidi="ar-SA"/>
        </w:rPr>
        <w:lastRenderedPageBreak/>
        <w:t>ежегодно, начиная с 1 января 2023 года, не позднее 1 апреля года, следующего за отчетным годом, включая отчет об исполнении указанной программы в рамках утвержденных установленным порядком параметров финансового плана и инвестиционной программы, в том числе отчет о достижении целевых показателей по годам.»;</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5) Дополнить </w:t>
      </w:r>
      <w:hyperlink r:id="rId28" w:history="1">
        <w:r w:rsidRPr="00FE31AE">
          <w:rPr>
            <w:rFonts w:eastAsia="Times New Roman" w:cs="Times New Roman"/>
            <w:kern w:val="0"/>
            <w:sz w:val="28"/>
            <w:szCs w:val="28"/>
            <w:lang w:eastAsia="ru-RU" w:bidi="ar-SA"/>
          </w:rPr>
          <w:t>столбцы</w:t>
        </w:r>
      </w:hyperlink>
      <w:r>
        <w:rPr>
          <w:rFonts w:eastAsia="Times New Roman" w:cs="Times New Roman"/>
          <w:kern w:val="0"/>
          <w:sz w:val="28"/>
          <w:szCs w:val="28"/>
          <w:lang w:eastAsia="ru-RU" w:bidi="ar-SA"/>
        </w:rPr>
        <w:t xml:space="preserve"> «Дополнительные индексы» таблицы «Коэффициент дополнительной индексации к тарифам,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 связанных с корректировкой налогового законодательства» столбцами на 2022 - 2025 годы в следующей редакции:</w:t>
      </w:r>
    </w:p>
    <w:p w:rsidR="005F5363" w:rsidRDefault="005F5363" w:rsidP="005F5363">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417"/>
        <w:gridCol w:w="1418"/>
        <w:gridCol w:w="1417"/>
        <w:gridCol w:w="1559"/>
      </w:tblGrid>
      <w:tr w:rsidR="005F5363" w:rsidRPr="0017602D" w:rsidTr="006F0A8B">
        <w:tc>
          <w:tcPr>
            <w:tcW w:w="4457" w:type="dxa"/>
            <w:vMerge w:val="restart"/>
          </w:tcPr>
          <w:p w:rsidR="005F5363" w:rsidRPr="0017602D" w:rsidRDefault="005F5363" w:rsidP="006F0A8B">
            <w:pPr>
              <w:pStyle w:val="ConsPlusNormal"/>
              <w:jc w:val="center"/>
              <w:rPr>
                <w:sz w:val="28"/>
                <w:szCs w:val="28"/>
              </w:rPr>
            </w:pPr>
            <w:r w:rsidRPr="0017602D">
              <w:rPr>
                <w:sz w:val="28"/>
                <w:szCs w:val="28"/>
              </w:rPr>
              <w:t>Ставки тарифов, плат и сборов</w:t>
            </w:r>
          </w:p>
        </w:tc>
        <w:tc>
          <w:tcPr>
            <w:tcW w:w="5811" w:type="dxa"/>
            <w:gridSpan w:val="4"/>
          </w:tcPr>
          <w:p w:rsidR="005F5363" w:rsidRPr="0017602D" w:rsidRDefault="005F5363" w:rsidP="006F0A8B">
            <w:pPr>
              <w:pStyle w:val="ConsPlusNormal"/>
              <w:jc w:val="center"/>
              <w:rPr>
                <w:sz w:val="28"/>
                <w:szCs w:val="28"/>
              </w:rPr>
            </w:pPr>
            <w:r w:rsidRPr="0017602D">
              <w:rPr>
                <w:sz w:val="28"/>
                <w:szCs w:val="28"/>
              </w:rPr>
              <w:t>Дополнительные индексы</w:t>
            </w:r>
          </w:p>
        </w:tc>
      </w:tr>
      <w:tr w:rsidR="005F5363" w:rsidRPr="0017602D" w:rsidTr="006F0A8B">
        <w:tc>
          <w:tcPr>
            <w:tcW w:w="4457" w:type="dxa"/>
            <w:vMerge/>
          </w:tcPr>
          <w:p w:rsidR="005F5363" w:rsidRPr="0017602D" w:rsidRDefault="005F5363" w:rsidP="006F0A8B">
            <w:pPr>
              <w:pStyle w:val="ConsPlusNormal"/>
              <w:jc w:val="center"/>
              <w:rPr>
                <w:sz w:val="28"/>
                <w:szCs w:val="28"/>
              </w:rPr>
            </w:pPr>
          </w:p>
        </w:tc>
        <w:tc>
          <w:tcPr>
            <w:tcW w:w="1417" w:type="dxa"/>
          </w:tcPr>
          <w:p w:rsidR="005F5363" w:rsidRPr="0017602D" w:rsidRDefault="005F5363" w:rsidP="006F0A8B">
            <w:pPr>
              <w:pStyle w:val="ConsPlusNormal"/>
              <w:jc w:val="center"/>
              <w:rPr>
                <w:sz w:val="28"/>
                <w:szCs w:val="28"/>
              </w:rPr>
            </w:pPr>
            <w:r w:rsidRPr="0017602D">
              <w:rPr>
                <w:sz w:val="28"/>
                <w:szCs w:val="28"/>
              </w:rPr>
              <w:t xml:space="preserve">2022 </w:t>
            </w:r>
          </w:p>
        </w:tc>
        <w:tc>
          <w:tcPr>
            <w:tcW w:w="1418" w:type="dxa"/>
          </w:tcPr>
          <w:p w:rsidR="005F5363" w:rsidRPr="0017602D" w:rsidRDefault="005F5363" w:rsidP="006F0A8B">
            <w:pPr>
              <w:pStyle w:val="ConsPlusNormal"/>
              <w:jc w:val="center"/>
              <w:rPr>
                <w:sz w:val="28"/>
                <w:szCs w:val="28"/>
              </w:rPr>
            </w:pPr>
            <w:r w:rsidRPr="0017602D">
              <w:rPr>
                <w:sz w:val="28"/>
                <w:szCs w:val="28"/>
              </w:rPr>
              <w:t xml:space="preserve">2023 </w:t>
            </w:r>
          </w:p>
        </w:tc>
        <w:tc>
          <w:tcPr>
            <w:tcW w:w="1417" w:type="dxa"/>
          </w:tcPr>
          <w:p w:rsidR="005F5363" w:rsidRPr="0017602D" w:rsidRDefault="005F5363" w:rsidP="006F0A8B">
            <w:pPr>
              <w:pStyle w:val="ConsPlusNormal"/>
              <w:jc w:val="center"/>
              <w:rPr>
                <w:sz w:val="28"/>
                <w:szCs w:val="28"/>
              </w:rPr>
            </w:pPr>
            <w:r w:rsidRPr="0017602D">
              <w:rPr>
                <w:sz w:val="28"/>
                <w:szCs w:val="28"/>
              </w:rPr>
              <w:t>2024</w:t>
            </w:r>
          </w:p>
        </w:tc>
        <w:tc>
          <w:tcPr>
            <w:tcW w:w="1559" w:type="dxa"/>
          </w:tcPr>
          <w:p w:rsidR="005F5363" w:rsidRPr="0017602D" w:rsidRDefault="005F5363" w:rsidP="006F0A8B">
            <w:pPr>
              <w:pStyle w:val="ConsPlusNormal"/>
              <w:jc w:val="center"/>
              <w:rPr>
                <w:sz w:val="28"/>
                <w:szCs w:val="28"/>
              </w:rPr>
            </w:pPr>
            <w:r w:rsidRPr="0017602D">
              <w:rPr>
                <w:sz w:val="28"/>
                <w:szCs w:val="28"/>
              </w:rPr>
              <w:t>2025</w:t>
            </w:r>
          </w:p>
        </w:tc>
      </w:tr>
      <w:tr w:rsidR="005F5363" w:rsidRPr="0017602D" w:rsidTr="006F0A8B">
        <w:tc>
          <w:tcPr>
            <w:tcW w:w="4457" w:type="dxa"/>
          </w:tcPr>
          <w:p w:rsidR="005F5363" w:rsidRPr="0017602D" w:rsidRDefault="005F5363" w:rsidP="006F0A8B">
            <w:pPr>
              <w:pStyle w:val="ConsPlusNormal"/>
              <w:jc w:val="center"/>
              <w:rPr>
                <w:sz w:val="28"/>
                <w:szCs w:val="28"/>
              </w:rPr>
            </w:pPr>
            <w:r w:rsidRPr="0017602D">
              <w:rPr>
                <w:sz w:val="28"/>
                <w:szCs w:val="28"/>
              </w:rPr>
              <w:t>Ставки тарифов, сборов и плат раздела 2 и 4 части I Прейскуранта № 10-01</w:t>
            </w:r>
          </w:p>
        </w:tc>
        <w:tc>
          <w:tcPr>
            <w:tcW w:w="1417" w:type="dxa"/>
          </w:tcPr>
          <w:p w:rsidR="005F5363" w:rsidRPr="0017602D" w:rsidRDefault="005F5363" w:rsidP="006F0A8B">
            <w:pPr>
              <w:pStyle w:val="ConsPlusNormal"/>
              <w:jc w:val="center"/>
              <w:rPr>
                <w:sz w:val="28"/>
                <w:szCs w:val="28"/>
              </w:rPr>
            </w:pPr>
            <w:r w:rsidRPr="0017602D">
              <w:rPr>
                <w:sz w:val="28"/>
                <w:szCs w:val="28"/>
              </w:rPr>
              <w:t>1,015</w:t>
            </w:r>
          </w:p>
        </w:tc>
        <w:tc>
          <w:tcPr>
            <w:tcW w:w="1418" w:type="dxa"/>
          </w:tcPr>
          <w:p w:rsidR="005F5363" w:rsidRPr="0017602D" w:rsidRDefault="005F5363" w:rsidP="006F0A8B">
            <w:pPr>
              <w:pStyle w:val="ConsPlusNormal"/>
              <w:jc w:val="center"/>
              <w:rPr>
                <w:sz w:val="28"/>
                <w:szCs w:val="28"/>
              </w:rPr>
            </w:pPr>
            <w:r w:rsidRPr="0017602D">
              <w:rPr>
                <w:sz w:val="28"/>
                <w:szCs w:val="28"/>
              </w:rPr>
              <w:t>1,015</w:t>
            </w:r>
          </w:p>
        </w:tc>
        <w:tc>
          <w:tcPr>
            <w:tcW w:w="1417" w:type="dxa"/>
          </w:tcPr>
          <w:p w:rsidR="005F5363" w:rsidRPr="0017602D" w:rsidRDefault="005F5363" w:rsidP="006F0A8B">
            <w:pPr>
              <w:pStyle w:val="ConsPlusNormal"/>
              <w:jc w:val="center"/>
              <w:rPr>
                <w:sz w:val="28"/>
                <w:szCs w:val="28"/>
              </w:rPr>
            </w:pPr>
            <w:r w:rsidRPr="0017602D">
              <w:rPr>
                <w:sz w:val="28"/>
                <w:szCs w:val="28"/>
              </w:rPr>
              <w:t>1,015</w:t>
            </w:r>
          </w:p>
        </w:tc>
        <w:tc>
          <w:tcPr>
            <w:tcW w:w="1559" w:type="dxa"/>
          </w:tcPr>
          <w:p w:rsidR="005F5363" w:rsidRPr="0017602D" w:rsidRDefault="005F5363" w:rsidP="006F0A8B">
            <w:pPr>
              <w:pStyle w:val="ConsPlusNormal"/>
              <w:jc w:val="center"/>
              <w:rPr>
                <w:sz w:val="28"/>
                <w:szCs w:val="28"/>
              </w:rPr>
            </w:pPr>
            <w:r w:rsidRPr="0017602D">
              <w:rPr>
                <w:sz w:val="28"/>
                <w:szCs w:val="28"/>
              </w:rPr>
              <w:t>1,015</w:t>
            </w:r>
          </w:p>
        </w:tc>
      </w:tr>
      <w:tr w:rsidR="005F5363" w:rsidRPr="0017602D" w:rsidTr="006F0A8B">
        <w:tc>
          <w:tcPr>
            <w:tcW w:w="4457" w:type="dxa"/>
          </w:tcPr>
          <w:p w:rsidR="005F5363" w:rsidRPr="0017602D" w:rsidRDefault="005F5363" w:rsidP="006F0A8B">
            <w:pPr>
              <w:pStyle w:val="ConsPlusNormal"/>
              <w:rPr>
                <w:sz w:val="28"/>
                <w:szCs w:val="28"/>
              </w:rPr>
            </w:pPr>
            <w:r w:rsidRPr="0017602D">
              <w:rPr>
                <w:sz w:val="28"/>
                <w:szCs w:val="28"/>
              </w:rPr>
              <w:t>Ставки платы за перевозки специальных грузов</w:t>
            </w:r>
          </w:p>
        </w:tc>
        <w:tc>
          <w:tcPr>
            <w:tcW w:w="1417" w:type="dxa"/>
          </w:tcPr>
          <w:p w:rsidR="005F5363" w:rsidRPr="0017602D" w:rsidRDefault="005F5363" w:rsidP="006F0A8B">
            <w:pPr>
              <w:pStyle w:val="ConsPlusNormal"/>
              <w:jc w:val="center"/>
              <w:rPr>
                <w:sz w:val="28"/>
                <w:szCs w:val="28"/>
              </w:rPr>
            </w:pPr>
            <w:r w:rsidRPr="0017602D">
              <w:rPr>
                <w:sz w:val="28"/>
                <w:szCs w:val="28"/>
              </w:rPr>
              <w:t>1,015</w:t>
            </w:r>
          </w:p>
        </w:tc>
        <w:tc>
          <w:tcPr>
            <w:tcW w:w="1418" w:type="dxa"/>
          </w:tcPr>
          <w:p w:rsidR="005F5363" w:rsidRPr="0017602D" w:rsidRDefault="005F5363" w:rsidP="006F0A8B">
            <w:pPr>
              <w:pStyle w:val="ConsPlusNormal"/>
              <w:jc w:val="center"/>
              <w:rPr>
                <w:sz w:val="28"/>
                <w:szCs w:val="28"/>
              </w:rPr>
            </w:pPr>
            <w:r w:rsidRPr="0017602D">
              <w:rPr>
                <w:sz w:val="28"/>
                <w:szCs w:val="28"/>
              </w:rPr>
              <w:t>1,015</w:t>
            </w:r>
          </w:p>
        </w:tc>
        <w:tc>
          <w:tcPr>
            <w:tcW w:w="1417" w:type="dxa"/>
          </w:tcPr>
          <w:p w:rsidR="005F5363" w:rsidRPr="0017602D" w:rsidRDefault="005F5363" w:rsidP="006F0A8B">
            <w:pPr>
              <w:pStyle w:val="ConsPlusNormal"/>
              <w:jc w:val="center"/>
              <w:rPr>
                <w:sz w:val="28"/>
                <w:szCs w:val="28"/>
              </w:rPr>
            </w:pPr>
            <w:r w:rsidRPr="0017602D">
              <w:rPr>
                <w:sz w:val="28"/>
                <w:szCs w:val="28"/>
              </w:rPr>
              <w:t>1,015</w:t>
            </w:r>
          </w:p>
        </w:tc>
        <w:tc>
          <w:tcPr>
            <w:tcW w:w="1559" w:type="dxa"/>
          </w:tcPr>
          <w:p w:rsidR="005F5363" w:rsidRPr="0017602D" w:rsidRDefault="005F5363" w:rsidP="006F0A8B">
            <w:pPr>
              <w:pStyle w:val="ConsPlusNormal"/>
              <w:jc w:val="center"/>
              <w:rPr>
                <w:sz w:val="28"/>
                <w:szCs w:val="28"/>
              </w:rPr>
            </w:pPr>
            <w:r w:rsidRPr="0017602D">
              <w:rPr>
                <w:sz w:val="28"/>
                <w:szCs w:val="28"/>
              </w:rPr>
              <w:t>1,015</w:t>
            </w:r>
          </w:p>
        </w:tc>
      </w:tr>
    </w:tbl>
    <w:p w:rsidR="005F5363" w:rsidRDefault="005F5363" w:rsidP="005F5363">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sidRPr="00280DC9">
        <w:rPr>
          <w:rFonts w:cs="Times New Roman"/>
          <w:sz w:val="28"/>
          <w:szCs w:val="28"/>
        </w:rPr>
        <w:t xml:space="preserve">6) Во втором абзаце примечания </w:t>
      </w:r>
      <w:r w:rsidRPr="00280DC9">
        <w:rPr>
          <w:rFonts w:eastAsia="Times New Roman" w:cs="Times New Roman"/>
          <w:kern w:val="0"/>
          <w:sz w:val="28"/>
          <w:szCs w:val="28"/>
          <w:lang w:eastAsia="ru-RU" w:bidi="ar-SA"/>
        </w:rPr>
        <w:t>«&lt;**&gt;»</w:t>
      </w:r>
      <w:r w:rsidRPr="00280DC9">
        <w:rPr>
          <w:rFonts w:cs="Times New Roman"/>
          <w:sz w:val="28"/>
          <w:szCs w:val="28"/>
        </w:rPr>
        <w:t xml:space="preserve"> </w:t>
      </w:r>
      <w:r w:rsidRPr="00280DC9">
        <w:rPr>
          <w:rFonts w:eastAsia="Times New Roman" w:cs="Times New Roman"/>
          <w:kern w:val="0"/>
          <w:sz w:val="28"/>
          <w:szCs w:val="28"/>
          <w:lang w:eastAsia="ru-RU" w:bidi="ar-SA"/>
        </w:rPr>
        <w:t>таблицы «Коэффициент дополнительной индексации к тарифам,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 связанных с корректировкой налогового законодательства»</w:t>
      </w:r>
      <w:r>
        <w:rPr>
          <w:rFonts w:eastAsia="Times New Roman" w:cs="Times New Roman"/>
          <w:kern w:val="0"/>
          <w:sz w:val="28"/>
          <w:szCs w:val="28"/>
          <w:lang w:eastAsia="ru-RU" w:bidi="ar-SA"/>
        </w:rPr>
        <w:t>:</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6.1) после слов «Раздельный учет» дополнить словами «доходов и»;</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6.2) после слов «</w:t>
      </w:r>
      <w:r w:rsidRPr="005846D6">
        <w:rPr>
          <w:rFonts w:eastAsia="Times New Roman" w:cs="Times New Roman"/>
          <w:kern w:val="0"/>
          <w:sz w:val="28"/>
          <w:szCs w:val="28"/>
          <w:lang w:eastAsia="ru-RU" w:bidi="ar-SA"/>
        </w:rPr>
        <w:t>ведется субъектом регулирования отдельно от</w:t>
      </w:r>
      <w:r>
        <w:rPr>
          <w:rFonts w:eastAsia="Times New Roman" w:cs="Times New Roman"/>
          <w:kern w:val="0"/>
          <w:sz w:val="28"/>
          <w:szCs w:val="28"/>
          <w:lang w:eastAsia="ru-RU" w:bidi="ar-SA"/>
        </w:rPr>
        <w:t>» дополнить словами «доходов и»;</w:t>
      </w: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lastRenderedPageBreak/>
        <w:t xml:space="preserve">6.2) дополнить словами «Отчет о размере полученных доходов в рамках указанной </w:t>
      </w:r>
      <w:r w:rsidRPr="00F13273">
        <w:rPr>
          <w:rFonts w:eastAsia="Times New Roman" w:cs="Times New Roman"/>
          <w:kern w:val="0"/>
          <w:sz w:val="28"/>
          <w:szCs w:val="28"/>
          <w:lang w:eastAsia="ru-RU" w:bidi="ar-SA"/>
        </w:rPr>
        <w:t>дополнительной целевой надбавки</w:t>
      </w:r>
      <w:r>
        <w:rPr>
          <w:rFonts w:eastAsia="Times New Roman" w:cs="Times New Roman"/>
          <w:kern w:val="0"/>
          <w:sz w:val="28"/>
          <w:szCs w:val="28"/>
          <w:lang w:eastAsia="ru-RU" w:bidi="ar-SA"/>
        </w:rPr>
        <w:t xml:space="preserve"> предоставляется, начиная с 1 января 2023 года, не позднее 1 апреля года, следующего за отчетным годом.»;</w:t>
      </w:r>
    </w:p>
    <w:p w:rsidR="005F5363" w:rsidRPr="00280DC9"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sidRPr="00280DC9">
        <w:rPr>
          <w:rFonts w:eastAsia="Times New Roman" w:cs="Times New Roman"/>
          <w:kern w:val="0"/>
          <w:sz w:val="28"/>
          <w:szCs w:val="28"/>
          <w:lang w:eastAsia="ru-RU" w:bidi="ar-SA"/>
        </w:rPr>
        <w:t>после слов «Раздельный учет» дополнить словами «доходов и».</w:t>
      </w:r>
    </w:p>
    <w:p w:rsidR="005F5363" w:rsidRDefault="005F5363" w:rsidP="005F5363">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7. Изложить </w:t>
      </w:r>
      <w:hyperlink r:id="rId29"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w:t>
      </w:r>
      <w:r w:rsidRPr="00FE31AE">
        <w:rPr>
          <w:rFonts w:eastAsia="Times New Roman" w:cs="Times New Roman"/>
          <w:kern w:val="0"/>
          <w:sz w:val="28"/>
          <w:szCs w:val="28"/>
          <w:lang w:eastAsia="ru-RU" w:bidi="ar-SA"/>
        </w:rPr>
        <w:t>Индексы</w:t>
      </w:r>
      <w:r>
        <w:rPr>
          <w:rFonts w:eastAsia="Times New Roman" w:cs="Times New Roman"/>
          <w:kern w:val="0"/>
          <w:sz w:val="28"/>
          <w:szCs w:val="28"/>
          <w:lang w:eastAsia="ru-RU" w:bidi="ar-SA"/>
        </w:rPr>
        <w:t>» на 2022 - 2025 годы таблицы «Индексы к базовым ставкам платы за перевозки специальных грузов» приложения № 8 к приказу ФАС России от 10.12.2015 № 1226/15 в следующей редакции:</w:t>
      </w:r>
    </w:p>
    <w:p w:rsidR="005F5363" w:rsidRDefault="005F5363" w:rsidP="005F5363">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133"/>
        <w:gridCol w:w="1255"/>
        <w:gridCol w:w="1389"/>
        <w:gridCol w:w="1255"/>
        <w:gridCol w:w="1491"/>
      </w:tblGrid>
      <w:tr w:rsidR="005F5363" w:rsidRPr="00687054" w:rsidTr="006F0A8B">
        <w:tc>
          <w:tcPr>
            <w:tcW w:w="675" w:type="dxa"/>
            <w:vMerge w:val="restart"/>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4253" w:type="dxa"/>
            <w:vMerge w:val="restart"/>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платы</w:t>
            </w:r>
          </w:p>
        </w:tc>
        <w:tc>
          <w:tcPr>
            <w:tcW w:w="5493" w:type="dxa"/>
            <w:gridSpan w:val="4"/>
            <w:shd w:val="clear" w:color="auto" w:fill="auto"/>
          </w:tcPr>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w:t>
            </w:r>
          </w:p>
        </w:tc>
      </w:tr>
      <w:tr w:rsidR="005F5363" w:rsidRPr="00687054" w:rsidTr="006F0A8B">
        <w:tc>
          <w:tcPr>
            <w:tcW w:w="675"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4253" w:type="dxa"/>
            <w:vMerge/>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p>
        </w:tc>
        <w:tc>
          <w:tcPr>
            <w:tcW w:w="127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7"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276"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5F5363" w:rsidRPr="00687054" w:rsidTr="006F0A8B">
        <w:tc>
          <w:tcPr>
            <w:tcW w:w="675"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4253" w:type="dxa"/>
            <w:shd w:val="clear" w:color="auto" w:fill="auto"/>
          </w:tcPr>
          <w:p w:rsidR="005F5363" w:rsidRPr="00687054" w:rsidRDefault="005F5363" w:rsidP="006F0A8B">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Плата за перевозки специальных грузов</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1,271</w:t>
            </w:r>
          </w:p>
        </w:tc>
        <w:tc>
          <w:tcPr>
            <w:tcW w:w="1417"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1,328</w:t>
            </w:r>
          </w:p>
        </w:tc>
        <w:tc>
          <w:tcPr>
            <w:tcW w:w="1276"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1,381</w:t>
            </w:r>
          </w:p>
        </w:tc>
        <w:tc>
          <w:tcPr>
            <w:tcW w:w="1524" w:type="dxa"/>
            <w:shd w:val="clear" w:color="auto" w:fill="auto"/>
          </w:tcPr>
          <w:p w:rsidR="005F5363"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p>
          <w:p w:rsidR="005F5363" w:rsidRPr="00687054" w:rsidRDefault="005F5363" w:rsidP="006F0A8B">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1,436</w:t>
            </w:r>
          </w:p>
        </w:tc>
      </w:tr>
    </w:tbl>
    <w:p w:rsidR="005F5363" w:rsidRDefault="005F5363" w:rsidP="005F5363">
      <w:pPr>
        <w:pStyle w:val="a3"/>
        <w:spacing w:after="0" w:line="360" w:lineRule="auto"/>
        <w:jc w:val="right"/>
        <w:rPr>
          <w:sz w:val="28"/>
          <w:szCs w:val="28"/>
        </w:rPr>
      </w:pPr>
      <w:r>
        <w:rPr>
          <w:sz w:val="28"/>
          <w:szCs w:val="28"/>
        </w:rPr>
        <w:t>».</w:t>
      </w:r>
    </w:p>
    <w:p w:rsidR="005F5363" w:rsidRDefault="005F5363" w:rsidP="005F5363">
      <w:pPr>
        <w:pStyle w:val="a3"/>
        <w:spacing w:after="0"/>
        <w:ind w:firstLine="851"/>
        <w:jc w:val="right"/>
        <w:rPr>
          <w:sz w:val="28"/>
          <w:szCs w:val="28"/>
        </w:rPr>
      </w:pPr>
      <w:r>
        <w:rPr>
          <w:sz w:val="28"/>
          <w:szCs w:val="28"/>
        </w:rPr>
        <w:br w:type="page"/>
      </w:r>
      <w:r>
        <w:rPr>
          <w:sz w:val="28"/>
          <w:szCs w:val="28"/>
        </w:rPr>
        <w:lastRenderedPageBreak/>
        <w:t>Приложение № 2</w:t>
      </w:r>
    </w:p>
    <w:p w:rsidR="005F5363" w:rsidRDefault="005F5363" w:rsidP="005F5363">
      <w:pPr>
        <w:pStyle w:val="a3"/>
        <w:spacing w:after="0"/>
        <w:ind w:firstLine="851"/>
        <w:jc w:val="right"/>
        <w:rPr>
          <w:sz w:val="28"/>
          <w:szCs w:val="28"/>
        </w:rPr>
      </w:pPr>
      <w:r>
        <w:rPr>
          <w:sz w:val="28"/>
          <w:szCs w:val="28"/>
        </w:rPr>
        <w:t>к приказу ФАС России</w:t>
      </w:r>
    </w:p>
    <w:p w:rsidR="005F5363" w:rsidRDefault="005F5363" w:rsidP="005F5363">
      <w:pPr>
        <w:pStyle w:val="a3"/>
        <w:spacing w:after="0"/>
        <w:ind w:firstLine="851"/>
        <w:jc w:val="right"/>
        <w:rPr>
          <w:sz w:val="28"/>
          <w:szCs w:val="28"/>
        </w:rPr>
      </w:pPr>
      <w:r>
        <w:rPr>
          <w:sz w:val="28"/>
          <w:szCs w:val="28"/>
        </w:rPr>
        <w:t>от _________ № _____</w:t>
      </w:r>
    </w:p>
    <w:p w:rsidR="005F5363" w:rsidRDefault="005F5363" w:rsidP="005F5363">
      <w:pPr>
        <w:pStyle w:val="a3"/>
        <w:spacing w:after="0" w:line="360" w:lineRule="auto"/>
        <w:jc w:val="both"/>
        <w:rPr>
          <w:sz w:val="28"/>
          <w:szCs w:val="28"/>
        </w:rPr>
      </w:pPr>
    </w:p>
    <w:p w:rsidR="005F5363" w:rsidRDefault="005F5363" w:rsidP="005F5363">
      <w:pPr>
        <w:pStyle w:val="a3"/>
        <w:spacing w:after="0" w:line="360" w:lineRule="auto"/>
        <w:jc w:val="both"/>
        <w:rPr>
          <w:sz w:val="28"/>
          <w:szCs w:val="28"/>
        </w:rPr>
      </w:pPr>
    </w:p>
    <w:p w:rsidR="005F5363" w:rsidRPr="007C4BE2" w:rsidRDefault="005F5363" w:rsidP="005F5363">
      <w:pPr>
        <w:pStyle w:val="a3"/>
        <w:spacing w:after="0"/>
        <w:ind w:firstLine="851"/>
        <w:jc w:val="center"/>
        <w:rPr>
          <w:b/>
          <w:sz w:val="28"/>
          <w:szCs w:val="28"/>
        </w:rPr>
      </w:pPr>
      <w:r w:rsidRPr="007C4BE2">
        <w:rPr>
          <w:b/>
          <w:sz w:val="28"/>
          <w:szCs w:val="28"/>
        </w:rPr>
        <w:t>Изменения,</w:t>
      </w:r>
    </w:p>
    <w:p w:rsidR="005F5363" w:rsidRDefault="005F5363" w:rsidP="005F5363">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w:t>
      </w:r>
      <w:r w:rsidRPr="001F3EA2">
        <w:rPr>
          <w:b/>
          <w:sz w:val="28"/>
          <w:szCs w:val="28"/>
        </w:rPr>
        <w:t>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утвержденные приказо</w:t>
      </w:r>
      <w:r>
        <w:rPr>
          <w:b/>
          <w:sz w:val="28"/>
          <w:szCs w:val="28"/>
        </w:rPr>
        <w:t xml:space="preserve">м </w:t>
      </w:r>
    </w:p>
    <w:p w:rsidR="005F5363" w:rsidRPr="001F3EA2" w:rsidRDefault="005F5363" w:rsidP="005F5363">
      <w:pPr>
        <w:pStyle w:val="a3"/>
        <w:spacing w:after="0"/>
        <w:ind w:firstLine="851"/>
        <w:jc w:val="center"/>
        <w:rPr>
          <w:b/>
          <w:sz w:val="28"/>
          <w:szCs w:val="28"/>
        </w:rPr>
      </w:pPr>
      <w:r>
        <w:rPr>
          <w:b/>
          <w:sz w:val="28"/>
          <w:szCs w:val="28"/>
        </w:rPr>
        <w:t xml:space="preserve">ФСТ России </w:t>
      </w:r>
      <w:r w:rsidRPr="001F3EA2">
        <w:rPr>
          <w:b/>
          <w:sz w:val="28"/>
          <w:szCs w:val="28"/>
        </w:rPr>
        <w:t>от 30 августа 2013 г. № 166-т/1</w:t>
      </w:r>
    </w:p>
    <w:p w:rsidR="005F5363" w:rsidRDefault="005F5363" w:rsidP="005F5363">
      <w:pPr>
        <w:pStyle w:val="a3"/>
        <w:spacing w:after="0"/>
        <w:jc w:val="both"/>
        <w:rPr>
          <w:sz w:val="28"/>
          <w:szCs w:val="28"/>
        </w:rPr>
      </w:pPr>
    </w:p>
    <w:p w:rsidR="005F536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sz w:val="28"/>
          <w:szCs w:val="28"/>
        </w:rPr>
        <w:t>1. П</w:t>
      </w:r>
      <w:r w:rsidRPr="00A75923">
        <w:rPr>
          <w:sz w:val="28"/>
          <w:szCs w:val="28"/>
        </w:rPr>
        <w:t xml:space="preserve">ункт 51 </w:t>
      </w:r>
      <w:r>
        <w:rPr>
          <w:rFonts w:eastAsia="Times New Roman" w:cs="Times New Roman"/>
          <w:kern w:val="0"/>
          <w:sz w:val="28"/>
          <w:szCs w:val="28"/>
          <w:lang w:eastAsia="ru-RU" w:bidi="ar-SA"/>
        </w:rPr>
        <w:t>Методических указаний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утвержденных приказом ФСТ России</w:t>
      </w:r>
      <w:r>
        <w:rPr>
          <w:rFonts w:eastAsia="Times New Roman" w:cs="Times New Roman"/>
          <w:kern w:val="0"/>
          <w:sz w:val="28"/>
          <w:szCs w:val="28"/>
          <w:lang w:eastAsia="ru-RU" w:bidi="ar-SA"/>
        </w:rPr>
        <w:br/>
        <w:t>от 30 августа 2013 года № 166-т/1 (далее - Методические указания):</w:t>
      </w:r>
    </w:p>
    <w:p w:rsidR="005F5363" w:rsidRPr="00A75923" w:rsidRDefault="005F5363" w:rsidP="005F5363">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 Дополнить </w:t>
      </w:r>
      <w:r w:rsidRPr="00A75923">
        <w:rPr>
          <w:sz w:val="28"/>
          <w:szCs w:val="28"/>
        </w:rPr>
        <w:t>после слов: «2019 -2025 годов» словам</w:t>
      </w:r>
      <w:r>
        <w:rPr>
          <w:sz w:val="28"/>
          <w:szCs w:val="28"/>
        </w:rPr>
        <w:t>и «, за исключением 2022 года,»;</w:t>
      </w:r>
    </w:p>
    <w:p w:rsidR="005F5363" w:rsidRDefault="005F5363" w:rsidP="005F5363">
      <w:pPr>
        <w:pStyle w:val="a3"/>
        <w:spacing w:after="0" w:line="360" w:lineRule="auto"/>
        <w:jc w:val="both"/>
        <w:rPr>
          <w:sz w:val="28"/>
          <w:szCs w:val="28"/>
        </w:rPr>
      </w:pPr>
      <w:r>
        <w:rPr>
          <w:sz w:val="28"/>
          <w:szCs w:val="28"/>
        </w:rPr>
        <w:tab/>
        <w:t>2) Дополнить абзацем следующего содержания:</w:t>
      </w:r>
    </w:p>
    <w:p w:rsidR="005F5363" w:rsidRPr="00CE1FEE" w:rsidRDefault="005F5363" w:rsidP="005F5363">
      <w:pPr>
        <w:pStyle w:val="a3"/>
        <w:spacing w:after="0" w:line="360" w:lineRule="auto"/>
        <w:ind w:firstLine="851"/>
        <w:jc w:val="both"/>
        <w:rPr>
          <w:sz w:val="28"/>
          <w:szCs w:val="28"/>
        </w:rPr>
      </w:pPr>
      <w:r>
        <w:rPr>
          <w:sz w:val="28"/>
          <w:szCs w:val="28"/>
        </w:rPr>
        <w:t>«На 2022 год и</w:t>
      </w:r>
      <w:r>
        <w:rPr>
          <w:rFonts w:eastAsia="Times New Roman" w:cs="Times New Roman"/>
          <w:kern w:val="0"/>
          <w:sz w:val="28"/>
          <w:szCs w:val="28"/>
          <w:lang w:eastAsia="ru-RU" w:bidi="ar-SA"/>
        </w:rPr>
        <w:t xml:space="preserve">ндекс изменения тарифов, сборов и платы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w:t>
      </w:r>
      <w:r>
        <w:rPr>
          <w:sz w:val="28"/>
          <w:szCs w:val="28"/>
        </w:rPr>
        <w:t>определяется в соответствии с поручениями Правительства Российской Федерации.».</w:t>
      </w:r>
    </w:p>
    <w:p w:rsidR="005F5363" w:rsidRDefault="005F5363" w:rsidP="005F5363">
      <w:pPr>
        <w:pStyle w:val="a3"/>
        <w:spacing w:after="0" w:line="360" w:lineRule="auto"/>
        <w:ind w:firstLine="709"/>
        <w:jc w:val="both"/>
        <w:rPr>
          <w:rFonts w:eastAsia="Times New Roman" w:cs="Times New Roman"/>
          <w:kern w:val="0"/>
          <w:sz w:val="28"/>
          <w:szCs w:val="28"/>
          <w:lang w:eastAsia="ru-RU" w:bidi="ar-SA"/>
        </w:rPr>
      </w:pPr>
      <w:r>
        <w:rPr>
          <w:sz w:val="28"/>
          <w:szCs w:val="28"/>
        </w:rPr>
        <w:t xml:space="preserve">2. Заменить в абзаце четвертом пункта 52 </w:t>
      </w:r>
      <w:r>
        <w:rPr>
          <w:rFonts w:eastAsia="Times New Roman" w:cs="Times New Roman"/>
          <w:kern w:val="0"/>
          <w:sz w:val="28"/>
          <w:szCs w:val="28"/>
          <w:lang w:eastAsia="ru-RU" w:bidi="ar-SA"/>
        </w:rPr>
        <w:t>Методических указаний</w:t>
      </w:r>
      <w:r>
        <w:rPr>
          <w:sz w:val="28"/>
          <w:szCs w:val="28"/>
        </w:rPr>
        <w:t xml:space="preserve"> слова:</w:t>
      </w:r>
      <w:r>
        <w:rPr>
          <w:rFonts w:eastAsia="Times New Roman" w:cs="Times New Roman"/>
          <w:kern w:val="0"/>
          <w:sz w:val="28"/>
          <w:szCs w:val="28"/>
          <w:lang w:eastAsia="ru-RU" w:bidi="ar-SA"/>
        </w:rPr>
        <w:t xml:space="preserve"> «на период 2019 - 2021 годов» словами «на период 2019 – 2025 годов».</w:t>
      </w:r>
    </w:p>
    <w:p w:rsidR="005F5363" w:rsidRDefault="005F5363" w:rsidP="005F5363">
      <w:pPr>
        <w:pStyle w:val="a3"/>
        <w:spacing w:after="0"/>
        <w:ind w:firstLine="851"/>
        <w:jc w:val="right"/>
        <w:rPr>
          <w:sz w:val="28"/>
          <w:szCs w:val="28"/>
        </w:rPr>
      </w:pPr>
      <w:r>
        <w:rPr>
          <w:rFonts w:eastAsia="Times New Roman" w:cs="Times New Roman"/>
          <w:kern w:val="0"/>
          <w:sz w:val="28"/>
          <w:szCs w:val="28"/>
          <w:lang w:eastAsia="ru-RU" w:bidi="ar-SA"/>
        </w:rPr>
        <w:br w:type="page"/>
      </w:r>
      <w:r>
        <w:rPr>
          <w:sz w:val="28"/>
          <w:szCs w:val="28"/>
        </w:rPr>
        <w:lastRenderedPageBreak/>
        <w:t>Приложение № 3</w:t>
      </w:r>
    </w:p>
    <w:p w:rsidR="005F5363" w:rsidRDefault="005F5363" w:rsidP="005F5363">
      <w:pPr>
        <w:pStyle w:val="a3"/>
        <w:spacing w:after="0"/>
        <w:ind w:firstLine="851"/>
        <w:jc w:val="right"/>
        <w:rPr>
          <w:sz w:val="28"/>
          <w:szCs w:val="28"/>
        </w:rPr>
      </w:pPr>
      <w:r>
        <w:rPr>
          <w:sz w:val="28"/>
          <w:szCs w:val="28"/>
        </w:rPr>
        <w:t>к приказу ФАС России</w:t>
      </w:r>
    </w:p>
    <w:p w:rsidR="005F5363" w:rsidRDefault="005F5363" w:rsidP="005F5363">
      <w:pPr>
        <w:pStyle w:val="a3"/>
        <w:spacing w:after="0"/>
        <w:ind w:firstLine="851"/>
        <w:jc w:val="right"/>
        <w:rPr>
          <w:sz w:val="28"/>
          <w:szCs w:val="28"/>
        </w:rPr>
      </w:pPr>
      <w:r>
        <w:rPr>
          <w:sz w:val="28"/>
          <w:szCs w:val="28"/>
        </w:rPr>
        <w:t>от _________ № _____</w:t>
      </w:r>
    </w:p>
    <w:p w:rsidR="005F5363" w:rsidRDefault="005F5363" w:rsidP="005F5363">
      <w:pPr>
        <w:pStyle w:val="a3"/>
        <w:spacing w:after="0"/>
        <w:ind w:firstLine="851"/>
        <w:jc w:val="right"/>
        <w:rPr>
          <w:sz w:val="28"/>
          <w:szCs w:val="28"/>
        </w:rPr>
      </w:pPr>
    </w:p>
    <w:p w:rsidR="005F5363" w:rsidRDefault="005F5363" w:rsidP="005F5363">
      <w:pPr>
        <w:pStyle w:val="a3"/>
        <w:spacing w:after="0"/>
        <w:ind w:firstLine="851"/>
        <w:jc w:val="right"/>
        <w:rPr>
          <w:sz w:val="28"/>
          <w:szCs w:val="28"/>
        </w:rPr>
      </w:pPr>
    </w:p>
    <w:p w:rsidR="005F5363" w:rsidRDefault="005F5363" w:rsidP="005F5363">
      <w:pPr>
        <w:pStyle w:val="a3"/>
        <w:spacing w:after="0"/>
        <w:ind w:firstLine="851"/>
        <w:jc w:val="right"/>
        <w:rPr>
          <w:sz w:val="28"/>
          <w:szCs w:val="28"/>
        </w:rPr>
      </w:pPr>
    </w:p>
    <w:p w:rsidR="005F5363" w:rsidRPr="007C4BE2" w:rsidRDefault="005F5363" w:rsidP="005F5363">
      <w:pPr>
        <w:pStyle w:val="a3"/>
        <w:spacing w:after="0"/>
        <w:ind w:firstLine="851"/>
        <w:jc w:val="center"/>
        <w:rPr>
          <w:b/>
          <w:sz w:val="28"/>
          <w:szCs w:val="28"/>
        </w:rPr>
      </w:pPr>
      <w:r w:rsidRPr="007C4BE2">
        <w:rPr>
          <w:b/>
          <w:sz w:val="28"/>
          <w:szCs w:val="28"/>
        </w:rPr>
        <w:t>Изменения,</w:t>
      </w:r>
    </w:p>
    <w:p w:rsidR="005F5363" w:rsidRDefault="005F5363" w:rsidP="005F5363">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Прейскурант № 10-01 «Тарифы на перевозки грузов </w:t>
      </w:r>
    </w:p>
    <w:p w:rsidR="005F5363" w:rsidRDefault="005F5363" w:rsidP="005F5363">
      <w:pPr>
        <w:pStyle w:val="a3"/>
        <w:spacing w:after="0"/>
        <w:ind w:firstLine="851"/>
        <w:jc w:val="center"/>
        <w:rPr>
          <w:b/>
          <w:sz w:val="28"/>
          <w:szCs w:val="28"/>
        </w:rPr>
      </w:pPr>
      <w:r>
        <w:rPr>
          <w:b/>
          <w:sz w:val="28"/>
          <w:szCs w:val="28"/>
        </w:rPr>
        <w:t>и услуги инфраструктуры, выполняемые российскими железными дорогами» (Тарифное руководство № 1, части 1 и 2),</w:t>
      </w:r>
    </w:p>
    <w:p w:rsidR="005F5363" w:rsidRDefault="005F5363" w:rsidP="005F5363">
      <w:pPr>
        <w:pStyle w:val="a3"/>
        <w:spacing w:after="0"/>
        <w:ind w:firstLine="851"/>
        <w:jc w:val="center"/>
        <w:rPr>
          <w:b/>
          <w:sz w:val="28"/>
          <w:szCs w:val="28"/>
        </w:rPr>
      </w:pPr>
      <w:r>
        <w:rPr>
          <w:b/>
          <w:sz w:val="28"/>
          <w:szCs w:val="28"/>
        </w:rPr>
        <w:t>утвержденный постановлением Федеральной энергетической комиссии Российской Федерации от 17 июня 2003 г. № 47-т/5</w:t>
      </w:r>
    </w:p>
    <w:p w:rsidR="005F5363" w:rsidRDefault="005F5363" w:rsidP="005F5363">
      <w:pPr>
        <w:pStyle w:val="a3"/>
        <w:spacing w:after="0"/>
        <w:jc w:val="both"/>
        <w:rPr>
          <w:sz w:val="28"/>
          <w:szCs w:val="28"/>
        </w:rPr>
      </w:pPr>
    </w:p>
    <w:p w:rsidR="005F5363" w:rsidRPr="00CE1FEE" w:rsidRDefault="005F5363" w:rsidP="005F5363">
      <w:pPr>
        <w:widowControl/>
        <w:numPr>
          <w:ilvl w:val="0"/>
          <w:numId w:val="1"/>
        </w:numPr>
        <w:tabs>
          <w:tab w:val="left" w:pos="0"/>
          <w:tab w:val="left" w:pos="1418"/>
        </w:tabs>
        <w:suppressAutoHyphens w:val="0"/>
        <w:autoSpaceDE w:val="0"/>
        <w:autoSpaceDN w:val="0"/>
        <w:adjustRightInd w:val="0"/>
        <w:spacing w:after="200" w:line="312" w:lineRule="auto"/>
        <w:ind w:left="0" w:firstLine="85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В таблице №</w:t>
      </w:r>
      <w:r>
        <w:rPr>
          <w:rFonts w:eastAsia="Calibri" w:cs="Times New Roman"/>
          <w:kern w:val="0"/>
          <w:sz w:val="28"/>
          <w:szCs w:val="28"/>
          <w:lang w:eastAsia="en-US" w:bidi="ar-SA"/>
        </w:rPr>
        <w:t xml:space="preserve"> 4 «</w:t>
      </w:r>
      <w:r w:rsidRPr="00CF6554">
        <w:rPr>
          <w:sz w:val="28"/>
          <w:szCs w:val="28"/>
        </w:rPr>
        <w:t>Дополнительные поправочные коэффициенты для ряда грузов</w:t>
      </w:r>
      <w:r>
        <w:rPr>
          <w:sz w:val="28"/>
          <w:szCs w:val="28"/>
        </w:rPr>
        <w:t>»</w:t>
      </w:r>
      <w:r>
        <w:rPr>
          <w:rFonts w:eastAsia="Calibri" w:cs="Times New Roman"/>
          <w:kern w:val="0"/>
          <w:sz w:val="28"/>
          <w:szCs w:val="28"/>
          <w:lang w:eastAsia="en-US" w:bidi="ar-SA"/>
        </w:rPr>
        <w:t xml:space="preserve"> приложения 3 к разделу 2</w:t>
      </w:r>
      <w:r w:rsidRPr="0063585A">
        <w:rPr>
          <w:rFonts w:eastAsia="Calibri" w:cs="Times New Roman"/>
          <w:kern w:val="0"/>
          <w:sz w:val="28"/>
          <w:szCs w:val="28"/>
          <w:lang w:eastAsia="en-US" w:bidi="ar-SA"/>
        </w:rPr>
        <w:t xml:space="preserve"> части 1 Тарифного руководства №</w:t>
      </w:r>
      <w:r>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1</w:t>
      </w:r>
      <w:r>
        <w:rPr>
          <w:rFonts w:eastAsia="Calibri" w:cs="Times New Roman"/>
          <w:kern w:val="0"/>
          <w:sz w:val="28"/>
          <w:szCs w:val="28"/>
          <w:lang w:eastAsia="en-US" w:bidi="ar-SA"/>
        </w:rPr>
        <w:t xml:space="preserve"> к Прейскуранту </w:t>
      </w:r>
      <w:r w:rsidRPr="00CE1FEE">
        <w:rPr>
          <w:rFonts w:eastAsia="Calibri" w:cs="Times New Roman"/>
          <w:kern w:val="0"/>
          <w:sz w:val="28"/>
          <w:szCs w:val="28"/>
          <w:lang w:eastAsia="en-US" w:bidi="ar-SA"/>
        </w:rPr>
        <w:t>№ 10-01 «Тарифы на перевозки грузов и услуги инфраструктуры, выполняемые российскими железными дорогами» (Тарифное руководство № 1, части 1 и 2),</w:t>
      </w:r>
      <w:r>
        <w:rPr>
          <w:rFonts w:eastAsia="Calibri" w:cs="Times New Roman"/>
          <w:kern w:val="0"/>
          <w:sz w:val="28"/>
          <w:szCs w:val="28"/>
          <w:lang w:eastAsia="en-US" w:bidi="ar-SA"/>
        </w:rPr>
        <w:t xml:space="preserve"> </w:t>
      </w:r>
      <w:r w:rsidRPr="00CE1FEE">
        <w:rPr>
          <w:rFonts w:eastAsia="Calibri" w:cs="Times New Roman"/>
          <w:kern w:val="0"/>
          <w:sz w:val="28"/>
          <w:szCs w:val="28"/>
          <w:lang w:eastAsia="en-US" w:bidi="ar-SA"/>
        </w:rPr>
        <w:t>утвержденный постановлением Федеральной энергетической комиссии Российской Федерации от 17 июня 2003 г. № 47-т/5</w:t>
      </w:r>
      <w:r>
        <w:rPr>
          <w:rFonts w:eastAsia="Calibri" w:cs="Times New Roman"/>
          <w:kern w:val="0"/>
          <w:sz w:val="28"/>
          <w:szCs w:val="28"/>
          <w:lang w:eastAsia="en-US" w:bidi="ar-SA"/>
        </w:rPr>
        <w:t xml:space="preserve">» (далее - </w:t>
      </w:r>
      <w:r w:rsidRPr="0063585A">
        <w:rPr>
          <w:rFonts w:eastAsia="Calibri" w:cs="Times New Roman"/>
          <w:kern w:val="0"/>
          <w:sz w:val="28"/>
          <w:szCs w:val="28"/>
          <w:lang w:eastAsia="en-US" w:bidi="ar-SA"/>
        </w:rPr>
        <w:t>Тарифно</w:t>
      </w:r>
      <w:r>
        <w:rPr>
          <w:rFonts w:eastAsia="Calibri" w:cs="Times New Roman"/>
          <w:kern w:val="0"/>
          <w:sz w:val="28"/>
          <w:szCs w:val="28"/>
          <w:lang w:eastAsia="en-US" w:bidi="ar-SA"/>
        </w:rPr>
        <w:t>е</w:t>
      </w:r>
      <w:r w:rsidRPr="0063585A">
        <w:rPr>
          <w:rFonts w:eastAsia="Calibri" w:cs="Times New Roman"/>
          <w:kern w:val="0"/>
          <w:sz w:val="28"/>
          <w:szCs w:val="28"/>
          <w:lang w:eastAsia="en-US" w:bidi="ar-SA"/>
        </w:rPr>
        <w:t xml:space="preserve"> руководств</w:t>
      </w:r>
      <w:r>
        <w:rPr>
          <w:rFonts w:eastAsia="Calibri" w:cs="Times New Roman"/>
          <w:kern w:val="0"/>
          <w:sz w:val="28"/>
          <w:szCs w:val="28"/>
          <w:lang w:eastAsia="en-US" w:bidi="ar-SA"/>
        </w:rPr>
        <w:t>о</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1</w:t>
      </w:r>
      <w:r>
        <w:rPr>
          <w:rFonts w:eastAsia="Calibri" w:cs="Times New Roman"/>
          <w:kern w:val="0"/>
          <w:sz w:val="28"/>
          <w:szCs w:val="28"/>
          <w:lang w:eastAsia="en-US" w:bidi="ar-SA"/>
        </w:rPr>
        <w:t>)</w:t>
      </w:r>
      <w:r w:rsidRPr="00CE1FEE">
        <w:rPr>
          <w:rFonts w:eastAsia="Calibri" w:cs="Times New Roman"/>
          <w:kern w:val="0"/>
          <w:sz w:val="28"/>
          <w:szCs w:val="28"/>
          <w:lang w:eastAsia="en-US" w:bidi="ar-SA"/>
        </w:rPr>
        <w:t xml:space="preserve"> строку 18 «уголь каменный»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148"/>
        <w:gridCol w:w="2693"/>
      </w:tblGrid>
      <w:tr w:rsidR="005F5363" w:rsidRPr="0063585A" w:rsidTr="006F0A8B">
        <w:tc>
          <w:tcPr>
            <w:tcW w:w="3190" w:type="dxa"/>
            <w:vMerge w:val="restart"/>
            <w:tcBorders>
              <w:top w:val="single" w:sz="4" w:space="0" w:color="auto"/>
              <w:left w:val="single" w:sz="4" w:space="0" w:color="auto"/>
              <w:bottom w:val="single" w:sz="4" w:space="0" w:color="auto"/>
              <w:right w:val="single" w:sz="4" w:space="0" w:color="auto"/>
            </w:tcBorders>
            <w:hideMark/>
          </w:tcPr>
          <w:p w:rsidR="005F5363" w:rsidRPr="0063585A" w:rsidRDefault="005F5363" w:rsidP="006F0A8B">
            <w:pPr>
              <w:widowControl/>
              <w:suppressAutoHyphens w:val="0"/>
              <w:spacing w:after="200" w:line="276" w:lineRule="auto"/>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Уголь каменный</w:t>
            </w:r>
          </w:p>
        </w:tc>
        <w:tc>
          <w:tcPr>
            <w:tcW w:w="4148" w:type="dxa"/>
            <w:tcBorders>
              <w:top w:val="single" w:sz="4" w:space="0" w:color="auto"/>
              <w:left w:val="single" w:sz="4" w:space="0" w:color="auto"/>
              <w:bottom w:val="single" w:sz="4" w:space="0" w:color="auto"/>
              <w:right w:val="single" w:sz="4" w:space="0" w:color="auto"/>
            </w:tcBorders>
            <w:hideMark/>
          </w:tcPr>
          <w:p w:rsidR="005F5363" w:rsidRPr="0063585A" w:rsidRDefault="005F5363" w:rsidP="006F0A8B">
            <w:pPr>
              <w:widowControl/>
              <w:suppressAutoHyphens w:val="0"/>
              <w:spacing w:after="200" w:line="276" w:lineRule="auto"/>
              <w:rPr>
                <w:rFonts w:eastAsia="Calibri" w:cs="Times New Roman"/>
                <w:kern w:val="0"/>
                <w:sz w:val="28"/>
                <w:szCs w:val="28"/>
                <w:lang w:eastAsia="en-US" w:bidi="ar-SA"/>
              </w:rPr>
            </w:pPr>
            <w:r w:rsidRPr="0063585A">
              <w:rPr>
                <w:rFonts w:eastAsia="Calibri" w:cs="Times New Roman"/>
                <w:kern w:val="0"/>
                <w:sz w:val="28"/>
                <w:szCs w:val="28"/>
                <w:lang w:eastAsia="en-US" w:bidi="ar-SA"/>
              </w:rPr>
              <w:t xml:space="preserve"> 161024, 161039, 161058, 161062, 161077, 161081, 161096, 161109, 161113, 161128, 161170, 161185, 161192, 161202, 161217, 161221, 161236, 161240, 161255</w:t>
            </w:r>
          </w:p>
        </w:tc>
        <w:tc>
          <w:tcPr>
            <w:tcW w:w="2693" w:type="dxa"/>
            <w:tcBorders>
              <w:top w:val="single" w:sz="4" w:space="0" w:color="auto"/>
              <w:left w:val="single" w:sz="4" w:space="0" w:color="auto"/>
              <w:bottom w:val="single" w:sz="4" w:space="0" w:color="auto"/>
              <w:right w:val="single" w:sz="4" w:space="0" w:color="auto"/>
            </w:tcBorders>
          </w:tcPr>
          <w:p w:rsidR="005F5363" w:rsidRDefault="005F5363" w:rsidP="006F0A8B">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ascii="Calibri" w:eastAsia="Calibri" w:hAnsi="Calibri" w:cs="Times New Roman"/>
                <w:kern w:val="0"/>
                <w:sz w:val="22"/>
                <w:szCs w:val="22"/>
                <w:lang w:eastAsia="en-US" w:bidi="ar-SA"/>
              </w:rPr>
              <w:t xml:space="preserve"> </w:t>
            </w:r>
          </w:p>
          <w:p w:rsidR="005F5363" w:rsidRPr="0063585A" w:rsidRDefault="005F5363" w:rsidP="006F0A8B">
            <w:pPr>
              <w:widowControl/>
              <w:suppressAutoHyphens w:val="0"/>
              <w:spacing w:after="200" w:line="276" w:lineRule="auto"/>
              <w:jc w:val="center"/>
              <w:rPr>
                <w:rFonts w:ascii="Calibri" w:eastAsia="Calibri" w:hAnsi="Calibri" w:cs="Times New Roman"/>
                <w:kern w:val="0"/>
                <w:sz w:val="22"/>
                <w:szCs w:val="22"/>
                <w:lang w:eastAsia="en-US" w:bidi="ar-SA"/>
              </w:rPr>
            </w:pPr>
          </w:p>
          <w:p w:rsidR="005F5363" w:rsidRPr="0063585A" w:rsidRDefault="005F5363" w:rsidP="006F0A8B">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0,895</w:t>
            </w:r>
          </w:p>
        </w:tc>
      </w:tr>
      <w:tr w:rsidR="005F5363" w:rsidRPr="0063585A" w:rsidTr="006F0A8B">
        <w:tc>
          <w:tcPr>
            <w:tcW w:w="0" w:type="auto"/>
            <w:vMerge/>
            <w:tcBorders>
              <w:top w:val="single" w:sz="4" w:space="0" w:color="auto"/>
              <w:left w:val="single" w:sz="4" w:space="0" w:color="auto"/>
              <w:bottom w:val="single" w:sz="4" w:space="0" w:color="auto"/>
              <w:right w:val="single" w:sz="4" w:space="0" w:color="auto"/>
            </w:tcBorders>
            <w:vAlign w:val="center"/>
            <w:hideMark/>
          </w:tcPr>
          <w:p w:rsidR="005F5363" w:rsidRPr="0063585A" w:rsidRDefault="005F5363" w:rsidP="006F0A8B">
            <w:pPr>
              <w:widowControl/>
              <w:suppressAutoHyphens w:val="0"/>
              <w:rPr>
                <w:rFonts w:ascii="Calibri" w:eastAsia="Calibri" w:hAnsi="Calibri" w:cs="Times New Roman"/>
                <w:kern w:val="0"/>
                <w:sz w:val="22"/>
                <w:szCs w:val="22"/>
                <w:lang w:eastAsia="en-US" w:bidi="ar-SA"/>
              </w:rPr>
            </w:pPr>
          </w:p>
        </w:tc>
        <w:tc>
          <w:tcPr>
            <w:tcW w:w="4148" w:type="dxa"/>
            <w:tcBorders>
              <w:top w:val="single" w:sz="4" w:space="0" w:color="auto"/>
              <w:left w:val="single" w:sz="4" w:space="0" w:color="auto"/>
              <w:bottom w:val="single" w:sz="4" w:space="0" w:color="auto"/>
              <w:right w:val="single" w:sz="4" w:space="0" w:color="auto"/>
            </w:tcBorders>
            <w:hideMark/>
          </w:tcPr>
          <w:p w:rsidR="005F5363" w:rsidRPr="0063585A" w:rsidRDefault="005F5363" w:rsidP="006F0A8B">
            <w:pPr>
              <w:widowControl/>
              <w:suppressAutoHyphens w:val="0"/>
              <w:spacing w:after="200" w:line="276" w:lineRule="auto"/>
              <w:rPr>
                <w:rFonts w:eastAsia="Calibri" w:cs="Times New Roman"/>
                <w:kern w:val="0"/>
                <w:sz w:val="28"/>
                <w:szCs w:val="28"/>
                <w:lang w:eastAsia="en-US" w:bidi="ar-SA"/>
              </w:rPr>
            </w:pPr>
            <w:r w:rsidRPr="0063585A">
              <w:rPr>
                <w:rFonts w:eastAsia="Calibri" w:cs="Times New Roman"/>
                <w:kern w:val="0"/>
                <w:sz w:val="28"/>
                <w:szCs w:val="28"/>
                <w:lang w:eastAsia="en-US" w:bidi="ar-SA"/>
              </w:rPr>
              <w:t>161016, 161132, 161147, 161151, 161166, 161043</w:t>
            </w:r>
          </w:p>
        </w:tc>
        <w:tc>
          <w:tcPr>
            <w:tcW w:w="2693" w:type="dxa"/>
            <w:tcBorders>
              <w:top w:val="single" w:sz="4" w:space="0" w:color="auto"/>
              <w:left w:val="single" w:sz="4" w:space="0" w:color="auto"/>
              <w:bottom w:val="single" w:sz="4" w:space="0" w:color="auto"/>
              <w:right w:val="single" w:sz="4" w:space="0" w:color="auto"/>
            </w:tcBorders>
            <w:hideMark/>
          </w:tcPr>
          <w:p w:rsidR="005F5363" w:rsidRDefault="005F5363" w:rsidP="006F0A8B">
            <w:pPr>
              <w:widowControl/>
              <w:suppressAutoHyphens w:val="0"/>
              <w:spacing w:after="200" w:line="276" w:lineRule="auto"/>
              <w:jc w:val="center"/>
              <w:rPr>
                <w:rFonts w:eastAsia="Calibri" w:cs="Times New Roman"/>
                <w:kern w:val="0"/>
                <w:sz w:val="28"/>
                <w:szCs w:val="28"/>
                <w:lang w:eastAsia="en-US" w:bidi="ar-SA"/>
              </w:rPr>
            </w:pPr>
          </w:p>
          <w:p w:rsidR="005F5363" w:rsidRPr="0063585A" w:rsidRDefault="005F5363" w:rsidP="006F0A8B">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1,05</w:t>
            </w:r>
          </w:p>
        </w:tc>
      </w:tr>
    </w:tbl>
    <w:p w:rsidR="005F5363" w:rsidRPr="0063585A" w:rsidRDefault="005F5363" w:rsidP="005F5363">
      <w:pPr>
        <w:widowControl/>
        <w:suppressAutoHyphens w:val="0"/>
        <w:ind w:left="5819"/>
        <w:rPr>
          <w:rFonts w:eastAsia="Times New Roman" w:cs="Times New Roman"/>
          <w:kern w:val="0"/>
          <w:lang w:eastAsia="ru-RU" w:bidi="ar-SA"/>
        </w:rPr>
      </w:pP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2.4.1.5. пункта 2.4. раздела 2 части I</w:t>
      </w:r>
      <w:r>
        <w:rPr>
          <w:rFonts w:eastAsia="Calibri" w:cs="Times New Roman"/>
          <w:kern w:val="0"/>
          <w:sz w:val="28"/>
          <w:szCs w:val="28"/>
          <w:lang w:eastAsia="en-US" w:bidi="ar-SA"/>
        </w:rPr>
        <w:t xml:space="preserve"> Тарифного руководства № 1 слова</w:t>
      </w:r>
      <w:r w:rsidRPr="0063585A">
        <w:rPr>
          <w:rFonts w:eastAsia="Calibri" w:cs="Times New Roman"/>
          <w:kern w:val="0"/>
          <w:sz w:val="28"/>
          <w:szCs w:val="28"/>
          <w:lang w:eastAsia="en-US" w:bidi="ar-SA"/>
        </w:rPr>
        <w:t xml:space="preserve"> «или 25(2) </w:t>
      </w:r>
      <w:r>
        <w:rPr>
          <w:rFonts w:eastAsia="Calibri" w:cs="Times New Roman"/>
          <w:kern w:val="0"/>
          <w:sz w:val="28"/>
          <w:szCs w:val="28"/>
          <w:lang w:eastAsia="en-US" w:bidi="ar-SA"/>
        </w:rPr>
        <w:t>в зависимости от модели вагона» исключить.</w:t>
      </w:r>
    </w:p>
    <w:p w:rsidR="005F5363" w:rsidRPr="00D3092C"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2.5.1. пункта 2.5. раздела 2 части I </w:t>
      </w:r>
      <w:r>
        <w:rPr>
          <w:rFonts w:eastAsia="Calibri" w:cs="Times New Roman"/>
          <w:kern w:val="0"/>
          <w:sz w:val="28"/>
          <w:szCs w:val="28"/>
          <w:lang w:eastAsia="en-US" w:bidi="ar-SA"/>
        </w:rPr>
        <w:t>Тарифного руководства № 1</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слова «25(2), 25(3),»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2.7.2. пункта 2.7. раздела 2 части I </w:t>
      </w:r>
      <w:r>
        <w:rPr>
          <w:rFonts w:eastAsia="Calibri" w:cs="Times New Roman"/>
          <w:kern w:val="0"/>
          <w:sz w:val="28"/>
          <w:szCs w:val="28"/>
          <w:lang w:eastAsia="en-US" w:bidi="ar-SA"/>
        </w:rPr>
        <w:t>Тарифного руководства № 1</w:t>
      </w:r>
      <w:r w:rsidRPr="0063585A">
        <w:rPr>
          <w:rFonts w:eastAsia="Calibri" w:cs="Times New Roman"/>
          <w:kern w:val="0"/>
          <w:sz w:val="28"/>
          <w:szCs w:val="28"/>
          <w:lang w:eastAsia="en-US" w:bidi="ar-SA"/>
        </w:rPr>
        <w:t xml:space="preserve"> слова «или 25(2) </w:t>
      </w:r>
      <w:r>
        <w:rPr>
          <w:rFonts w:eastAsia="Calibri" w:cs="Times New Roman"/>
          <w:kern w:val="0"/>
          <w:sz w:val="28"/>
          <w:szCs w:val="28"/>
          <w:lang w:eastAsia="en-US" w:bidi="ar-SA"/>
        </w:rPr>
        <w:t>или 25(4) в зависимости от модели вагона» исключить.</w:t>
      </w:r>
    </w:p>
    <w:p w:rsidR="005F5363" w:rsidRPr="00E9287F"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sidRPr="00E9287F">
        <w:rPr>
          <w:rFonts w:eastAsia="Calibri" w:cs="Times New Roman"/>
          <w:kern w:val="0"/>
          <w:sz w:val="28"/>
          <w:szCs w:val="28"/>
          <w:lang w:eastAsia="en-US" w:bidi="ar-SA"/>
        </w:rPr>
        <w:lastRenderedPageBreak/>
        <w:t>В подпункте 2.16.1.1. пункта 2.16. раздела 2 части I Тарифного руководства № 1:</w:t>
      </w:r>
    </w:p>
    <w:p w:rsidR="005F5363" w:rsidRPr="00D3092C" w:rsidRDefault="005F5363" w:rsidP="005F5363">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1)</w:t>
      </w:r>
      <w:r w:rsidRPr="00D3092C">
        <w:rPr>
          <w:rFonts w:eastAsia="Calibri" w:cs="Times New Roman"/>
          <w:kern w:val="0"/>
          <w:sz w:val="28"/>
          <w:szCs w:val="28"/>
          <w:lang w:eastAsia="en-US" w:bidi="ar-SA"/>
        </w:rPr>
        <w:t xml:space="preserve"> </w:t>
      </w: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абзаце первом</w:t>
      </w:r>
      <w:r w:rsidRPr="00D3092C">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слова «(за исключением порожнего пробега универсальных полувагонов моделей 12-9761-02</w:t>
      </w:r>
      <w:r>
        <w:rPr>
          <w:rFonts w:eastAsia="Calibri" w:cs="Times New Roman"/>
          <w:kern w:val="0"/>
          <w:sz w:val="28"/>
          <w:szCs w:val="28"/>
          <w:lang w:eastAsia="en-US" w:bidi="ar-SA"/>
        </w:rPr>
        <w:t>, 12-9833-01, 12-9853, 12-9869,</w:t>
      </w:r>
      <w:r>
        <w:rPr>
          <w:rFonts w:eastAsia="Calibri" w:cs="Times New Roman"/>
          <w:kern w:val="0"/>
          <w:sz w:val="28"/>
          <w:szCs w:val="28"/>
          <w:lang w:eastAsia="en-US" w:bidi="ar-SA"/>
        </w:rPr>
        <w:br/>
        <w:t>12-196-01, 12-196-02, 12-2143)»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5F5363" w:rsidRPr="0063585A" w:rsidRDefault="005F5363" w:rsidP="005F5363">
      <w:pPr>
        <w:widowControl/>
        <w:tabs>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2) В</w:t>
      </w:r>
      <w:r w:rsidRPr="0063585A">
        <w:rPr>
          <w:rFonts w:eastAsia="Calibri" w:cs="Times New Roman"/>
          <w:kern w:val="0"/>
          <w:sz w:val="28"/>
          <w:szCs w:val="28"/>
          <w:lang w:eastAsia="en-US" w:bidi="ar-SA"/>
        </w:rPr>
        <w:t xml:space="preserve">торой и третий абзацы </w:t>
      </w:r>
      <w:r>
        <w:rPr>
          <w:rFonts w:eastAsia="Calibri" w:cs="Times New Roman"/>
          <w:kern w:val="0"/>
          <w:sz w:val="28"/>
          <w:szCs w:val="28"/>
          <w:lang w:eastAsia="en-US" w:bidi="ar-SA"/>
        </w:rPr>
        <w:t>признать утратившим силу.</w:t>
      </w: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абзаце первом подпункта</w:t>
      </w:r>
      <w:r w:rsidRPr="0063585A">
        <w:rPr>
          <w:rFonts w:eastAsia="Calibri" w:cs="Times New Roman"/>
          <w:kern w:val="0"/>
          <w:sz w:val="28"/>
          <w:szCs w:val="28"/>
          <w:lang w:eastAsia="en-US" w:bidi="ar-SA"/>
        </w:rPr>
        <w:t xml:space="preserve"> 2.18.1. пункта 2.18. раздела 2 части I </w:t>
      </w:r>
      <w:r>
        <w:rPr>
          <w:rFonts w:eastAsia="Calibri" w:cs="Times New Roman"/>
          <w:kern w:val="0"/>
          <w:sz w:val="28"/>
          <w:szCs w:val="28"/>
          <w:lang w:eastAsia="en-US" w:bidi="ar-SA"/>
        </w:rPr>
        <w:t>Тарифного руководства № 1 слова «или 25(2)»</w:t>
      </w:r>
      <w:r w:rsidRPr="00E609F4">
        <w:rPr>
          <w:rFonts w:eastAsia="Calibri" w:cs="Times New Roman"/>
          <w:kern w:val="0"/>
          <w:sz w:val="28"/>
          <w:szCs w:val="28"/>
          <w:lang w:eastAsia="en-US" w:bidi="ar-SA"/>
        </w:rPr>
        <w:t xml:space="preserve"> </w:t>
      </w:r>
      <w:r>
        <w:rPr>
          <w:rFonts w:eastAsia="Calibri" w:cs="Times New Roman"/>
          <w:kern w:val="0"/>
          <w:sz w:val="28"/>
          <w:szCs w:val="28"/>
          <w:lang w:eastAsia="en-US" w:bidi="ar-SA"/>
        </w:rPr>
        <w:t>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5F5363" w:rsidRPr="0063585A"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абзаце втором </w:t>
      </w:r>
      <w:r w:rsidRPr="0063585A">
        <w:rPr>
          <w:rFonts w:eastAsia="Calibri" w:cs="Times New Roman"/>
          <w:kern w:val="0"/>
          <w:sz w:val="28"/>
          <w:szCs w:val="28"/>
          <w:lang w:eastAsia="en-US" w:bidi="ar-SA"/>
        </w:rPr>
        <w:t>подпункт</w:t>
      </w:r>
      <w:r>
        <w:rPr>
          <w:rFonts w:eastAsia="Calibri" w:cs="Times New Roman"/>
          <w:kern w:val="0"/>
          <w:sz w:val="28"/>
          <w:szCs w:val="28"/>
          <w:lang w:eastAsia="en-US" w:bidi="ar-SA"/>
        </w:rPr>
        <w:t>а</w:t>
      </w:r>
      <w:r w:rsidRPr="0063585A">
        <w:rPr>
          <w:rFonts w:eastAsia="Calibri" w:cs="Times New Roman"/>
          <w:kern w:val="0"/>
          <w:sz w:val="28"/>
          <w:szCs w:val="28"/>
          <w:lang w:eastAsia="en-US" w:bidi="ar-SA"/>
        </w:rPr>
        <w:t xml:space="preserve"> 2.33.3. пункта 2.33. раздела 2 части I </w:t>
      </w:r>
      <w:r>
        <w:rPr>
          <w:rFonts w:eastAsia="Calibri" w:cs="Times New Roman"/>
          <w:kern w:val="0"/>
          <w:sz w:val="28"/>
          <w:szCs w:val="28"/>
          <w:lang w:eastAsia="en-US" w:bidi="ar-SA"/>
        </w:rPr>
        <w:t>Тарифного руководства № 1 слова «или 25(2)»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5F5363" w:rsidRPr="005B086F"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sidRPr="009F6FEE">
        <w:rPr>
          <w:rFonts w:eastAsia="Calibri" w:cs="Times New Roman"/>
          <w:kern w:val="0"/>
          <w:sz w:val="28"/>
          <w:szCs w:val="28"/>
          <w:lang w:eastAsia="en-US" w:bidi="ar-SA"/>
        </w:rPr>
        <w:t>Таблицу № 6 приложения 5 к разделу 2 части I Тарифного руководства № 1 изложить в следующей редакции:</w:t>
      </w:r>
    </w:p>
    <w:p w:rsidR="005F5363" w:rsidRPr="0063585A" w:rsidRDefault="005F5363" w:rsidP="005F5363">
      <w:pPr>
        <w:widowControl/>
        <w:tabs>
          <w:tab w:val="left" w:pos="0"/>
          <w:tab w:val="left" w:pos="1418"/>
        </w:tabs>
        <w:suppressAutoHyphens w:val="0"/>
        <w:autoSpaceDE w:val="0"/>
        <w:autoSpaceDN w:val="0"/>
        <w:adjustRightInd w:val="0"/>
        <w:spacing w:line="360" w:lineRule="auto"/>
        <w:ind w:left="8222"/>
        <w:jc w:val="both"/>
        <w:rPr>
          <w:rFonts w:eastAsia="Calibri" w:cs="Times New Roman"/>
          <w:kern w:val="0"/>
          <w:sz w:val="28"/>
          <w:szCs w:val="28"/>
          <w:lang w:eastAsia="en-US" w:bidi="ar-SA"/>
        </w:rPr>
      </w:pPr>
      <w:r>
        <w:rPr>
          <w:rFonts w:eastAsia="Calibri" w:cs="Times New Roman"/>
          <w:kern w:val="0"/>
          <w:sz w:val="28"/>
          <w:szCs w:val="28"/>
          <w:lang w:eastAsia="en-US" w:bidi="ar-SA"/>
        </w:rPr>
        <w:t>«Таблица № 6</w:t>
      </w:r>
    </w:p>
    <w:tbl>
      <w:tblPr>
        <w:tblW w:w="10055" w:type="dxa"/>
        <w:tblInd w:w="20" w:type="dxa"/>
        <w:tblLayout w:type="fixed"/>
        <w:tblCellMar>
          <w:left w:w="0" w:type="dxa"/>
          <w:right w:w="0" w:type="dxa"/>
        </w:tblCellMar>
        <w:tblLook w:val="04A0" w:firstRow="1" w:lastRow="0" w:firstColumn="1" w:lastColumn="0" w:noHBand="0" w:noVBand="1"/>
      </w:tblPr>
      <w:tblGrid>
        <w:gridCol w:w="3818"/>
        <w:gridCol w:w="2693"/>
        <w:gridCol w:w="1417"/>
        <w:gridCol w:w="2127"/>
      </w:tblGrid>
      <w:tr w:rsidR="005F5363" w:rsidRPr="0063585A" w:rsidTr="006F0A8B">
        <w:tc>
          <w:tcPr>
            <w:tcW w:w="3818" w:type="dxa"/>
            <w:vMerge w:val="restart"/>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Типы универсальных вагонов</w:t>
            </w:r>
          </w:p>
        </w:tc>
        <w:tc>
          <w:tcPr>
            <w:tcW w:w="6237" w:type="dxa"/>
            <w:gridSpan w:val="3"/>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Вагоны</w:t>
            </w:r>
          </w:p>
        </w:tc>
      </w:tr>
      <w:tr w:rsidR="005F5363" w:rsidRPr="0063585A" w:rsidTr="006F0A8B">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5F5363" w:rsidRPr="0063585A" w:rsidRDefault="005F5363" w:rsidP="006F0A8B">
            <w:pPr>
              <w:widowControl/>
              <w:suppressAutoHyphens w:val="0"/>
              <w:rPr>
                <w:rFonts w:ascii="Verdana" w:eastAsia="Times New Roman" w:hAnsi="Verdana" w:cs="Segoe UI"/>
                <w:kern w:val="0"/>
                <w:sz w:val="28"/>
                <w:szCs w:val="28"/>
                <w:lang w:eastAsia="ru-RU" w:bidi="ar-SA"/>
              </w:rPr>
            </w:pPr>
          </w:p>
        </w:tc>
        <w:tc>
          <w:tcPr>
            <w:tcW w:w="4110" w:type="dxa"/>
            <w:gridSpan w:val="2"/>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общего парка</w:t>
            </w:r>
          </w:p>
        </w:tc>
        <w:tc>
          <w:tcPr>
            <w:tcW w:w="2127" w:type="dxa"/>
            <w:vMerge w:val="restart"/>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собственные (арендованные)</w:t>
            </w:r>
          </w:p>
        </w:tc>
      </w:tr>
      <w:tr w:rsidR="005F5363" w:rsidRPr="0063585A" w:rsidTr="006F0A8B">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5F5363" w:rsidRPr="0063585A" w:rsidRDefault="005F5363" w:rsidP="006F0A8B">
            <w:pPr>
              <w:widowControl/>
              <w:suppressAutoHyphens w:val="0"/>
              <w:rPr>
                <w:rFonts w:ascii="Verdana" w:eastAsia="Times New Roman" w:hAnsi="Verdana" w:cs="Segoe UI"/>
                <w:kern w:val="0"/>
                <w:sz w:val="28"/>
                <w:szCs w:val="28"/>
                <w:lang w:eastAsia="ru-RU" w:bidi="ar-SA"/>
              </w:rPr>
            </w:pPr>
          </w:p>
        </w:tc>
        <w:tc>
          <w:tcPr>
            <w:tcW w:w="2693"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 за использовани</w:t>
            </w:r>
            <w:r>
              <w:rPr>
                <w:rFonts w:eastAsia="Times New Roman" w:cs="Times New Roman"/>
                <w:kern w:val="0"/>
                <w:sz w:val="28"/>
                <w:szCs w:val="28"/>
                <w:lang w:eastAsia="ru-RU" w:bidi="ar-SA"/>
              </w:rPr>
              <w:t>е инфраструктуры и локомотивов «РЖД»</w:t>
            </w:r>
          </w:p>
        </w:tc>
        <w:tc>
          <w:tcPr>
            <w:tcW w:w="1417"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 за использование вагонов</w:t>
            </w:r>
          </w:p>
        </w:tc>
        <w:tc>
          <w:tcPr>
            <w:tcW w:w="2127" w:type="dxa"/>
            <w:vMerge/>
            <w:tcBorders>
              <w:top w:val="single" w:sz="8" w:space="0" w:color="000000"/>
              <w:left w:val="single" w:sz="8" w:space="0" w:color="000000"/>
              <w:bottom w:val="single" w:sz="8" w:space="0" w:color="000000"/>
              <w:right w:val="single" w:sz="8" w:space="0" w:color="000000"/>
            </w:tcBorders>
            <w:vAlign w:val="center"/>
            <w:hideMark/>
          </w:tcPr>
          <w:p w:rsidR="005F5363" w:rsidRPr="0063585A" w:rsidRDefault="005F5363" w:rsidP="006F0A8B">
            <w:pPr>
              <w:widowControl/>
              <w:suppressAutoHyphens w:val="0"/>
              <w:rPr>
                <w:rFonts w:ascii="Verdana" w:eastAsia="Times New Roman" w:hAnsi="Verdana" w:cs="Segoe UI"/>
                <w:kern w:val="0"/>
                <w:sz w:val="28"/>
                <w:szCs w:val="28"/>
                <w:lang w:eastAsia="ru-RU" w:bidi="ar-SA"/>
              </w:rPr>
            </w:pPr>
          </w:p>
        </w:tc>
      </w:tr>
      <w:tr w:rsidR="005F5363" w:rsidRPr="0063585A" w:rsidTr="006F0A8B">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5F5363" w:rsidRPr="0063585A" w:rsidRDefault="005F5363" w:rsidP="006F0A8B">
            <w:pPr>
              <w:widowControl/>
              <w:suppressAutoHyphens w:val="0"/>
              <w:rPr>
                <w:rFonts w:ascii="Verdana" w:eastAsia="Times New Roman" w:hAnsi="Verdana" w:cs="Segoe UI"/>
                <w:kern w:val="0"/>
                <w:sz w:val="28"/>
                <w:szCs w:val="28"/>
                <w:lang w:eastAsia="ru-RU" w:bidi="ar-SA"/>
              </w:rPr>
            </w:pPr>
          </w:p>
        </w:tc>
        <w:tc>
          <w:tcPr>
            <w:tcW w:w="6237" w:type="dxa"/>
            <w:gridSpan w:val="3"/>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Тарифные схемы</w:t>
            </w:r>
          </w:p>
        </w:tc>
      </w:tr>
      <w:tr w:rsidR="005F5363" w:rsidRPr="0063585A" w:rsidTr="006F0A8B">
        <w:tc>
          <w:tcPr>
            <w:tcW w:w="3818"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ind w:left="132" w:right="141" w:hanging="10"/>
              <w:jc w:val="both"/>
              <w:rPr>
                <w:rFonts w:ascii="Verdana" w:eastAsia="Calibri" w:hAnsi="Verdana" w:cs="Segoe UI"/>
                <w:kern w:val="0"/>
                <w:sz w:val="28"/>
                <w:szCs w:val="28"/>
                <w:lang w:eastAsia="en-US" w:bidi="ar-SA"/>
              </w:rPr>
            </w:pPr>
            <w:r w:rsidRPr="0063585A">
              <w:rPr>
                <w:rFonts w:eastAsia="Calibri" w:cs="Times New Roman"/>
                <w:kern w:val="0"/>
                <w:sz w:val="28"/>
                <w:szCs w:val="28"/>
                <w:lang w:eastAsia="en-US" w:bidi="ar-SA"/>
              </w:rPr>
              <w:t>1. Крытый, кроме 6-осных сочлененных вагонов</w:t>
            </w:r>
          </w:p>
        </w:tc>
        <w:tc>
          <w:tcPr>
            <w:tcW w:w="2693"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И1</w:t>
            </w:r>
          </w:p>
        </w:tc>
        <w:tc>
          <w:tcPr>
            <w:tcW w:w="1417"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В3</w:t>
            </w:r>
          </w:p>
        </w:tc>
        <w:tc>
          <w:tcPr>
            <w:tcW w:w="2127" w:type="dxa"/>
            <w:tcBorders>
              <w:top w:val="single" w:sz="8" w:space="0" w:color="000000"/>
              <w:left w:val="single" w:sz="8" w:space="0" w:color="000000"/>
              <w:bottom w:val="single" w:sz="8" w:space="0" w:color="000000"/>
              <w:right w:val="single" w:sz="8" w:space="0" w:color="000000"/>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5F5363" w:rsidRPr="0063585A" w:rsidTr="006F0A8B">
        <w:tc>
          <w:tcPr>
            <w:tcW w:w="3818"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ind w:left="132" w:right="141" w:hanging="10"/>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2. Платформа (в том числе платформа для крупнотоннажных контейнеров и колесной техники длиной менее 19,6 м), кроме 6-осных сочлененных вагонов</w:t>
            </w:r>
          </w:p>
        </w:tc>
        <w:tc>
          <w:tcPr>
            <w:tcW w:w="2693"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ind w:left="142" w:right="146"/>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8; 25(1) (При расчете платы за использование инфраструктуры и локомотивов РЖД при перевозке груза в вагоне общего парка в части платы за использование инфраструктуры и локомотивов РЖД в порожнем рейсе плат</w:t>
            </w:r>
            <w:r>
              <w:rPr>
                <w:rFonts w:eastAsia="Calibri" w:cs="Times New Roman"/>
                <w:kern w:val="0"/>
                <w:sz w:val="28"/>
                <w:szCs w:val="28"/>
                <w:lang w:eastAsia="en-US" w:bidi="ar-SA"/>
              </w:rPr>
              <w:t xml:space="preserve">а исчисляется </w:t>
            </w:r>
            <w:r>
              <w:rPr>
                <w:rFonts w:eastAsia="Calibri" w:cs="Times New Roman"/>
                <w:kern w:val="0"/>
                <w:sz w:val="28"/>
                <w:szCs w:val="28"/>
                <w:lang w:eastAsia="en-US" w:bidi="ar-SA"/>
              </w:rPr>
              <w:lastRenderedPageBreak/>
              <w:t>по тарифной схеме</w:t>
            </w:r>
            <w:r>
              <w:rPr>
                <w:rFonts w:eastAsia="Calibri" w:cs="Times New Roman"/>
                <w:kern w:val="0"/>
                <w:sz w:val="28"/>
                <w:szCs w:val="28"/>
                <w:lang w:eastAsia="en-US" w:bidi="ar-SA"/>
              </w:rPr>
              <w:br/>
            </w:r>
            <w:r w:rsidRPr="0063585A">
              <w:rPr>
                <w:rFonts w:eastAsia="Calibri" w:cs="Times New Roman"/>
                <w:kern w:val="0"/>
                <w:sz w:val="28"/>
                <w:szCs w:val="28"/>
                <w:lang w:eastAsia="en-US" w:bidi="ar-SA"/>
              </w:rPr>
              <w:t>№ 25(1) за расстояние, составляющее 60% от расстояния перевозки груза)</w:t>
            </w:r>
          </w:p>
        </w:tc>
        <w:tc>
          <w:tcPr>
            <w:tcW w:w="141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lastRenderedPageBreak/>
              <w:t>В1</w:t>
            </w:r>
          </w:p>
        </w:tc>
        <w:tc>
          <w:tcPr>
            <w:tcW w:w="212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5F5363" w:rsidRPr="0063585A" w:rsidTr="006F0A8B">
        <w:trPr>
          <w:trHeight w:val="3025"/>
        </w:trPr>
        <w:tc>
          <w:tcPr>
            <w:tcW w:w="3818" w:type="dxa"/>
            <w:tcBorders>
              <w:top w:val="single" w:sz="8" w:space="0" w:color="auto"/>
              <w:left w:val="single" w:sz="8" w:space="0" w:color="auto"/>
              <w:bottom w:val="nil"/>
              <w:right w:val="single" w:sz="8" w:space="0" w:color="auto"/>
            </w:tcBorders>
          </w:tcPr>
          <w:p w:rsidR="005F5363" w:rsidRPr="0063585A" w:rsidRDefault="005F5363" w:rsidP="006F0A8B">
            <w:pPr>
              <w:widowControl/>
              <w:suppressAutoHyphens w:val="0"/>
              <w:ind w:left="132" w:right="141"/>
              <w:jc w:val="both"/>
              <w:rPr>
                <w:rFonts w:eastAsia="Calibri" w:cs="Times New Roman"/>
                <w:kern w:val="0"/>
                <w:sz w:val="28"/>
                <w:szCs w:val="28"/>
                <w:lang w:eastAsia="ru-RU" w:bidi="ar-SA"/>
              </w:rPr>
            </w:pPr>
            <w:r w:rsidRPr="0063585A">
              <w:rPr>
                <w:rFonts w:eastAsia="Calibri" w:cs="Times New Roman"/>
                <w:kern w:val="0"/>
                <w:sz w:val="28"/>
                <w:szCs w:val="28"/>
                <w:lang w:eastAsia="en-US" w:bidi="ar-SA"/>
              </w:rPr>
              <w:t>3. Полувагон (кроме 6-осных сочлененных вагонов)</w:t>
            </w:r>
          </w:p>
          <w:p w:rsidR="005F5363" w:rsidRPr="0063585A" w:rsidRDefault="005F5363" w:rsidP="006F0A8B">
            <w:pPr>
              <w:widowControl/>
              <w:suppressAutoHyphens w:val="0"/>
              <w:ind w:left="132" w:right="14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 xml:space="preserve"> </w:t>
            </w:r>
          </w:p>
        </w:tc>
        <w:tc>
          <w:tcPr>
            <w:tcW w:w="2693"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ind w:left="142" w:right="146"/>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8; 25(1) (При расчете платы за использование инфраструктуры и локомотивов РЖД при перевозке груза в вагоне общего парка в части платы за использование инфраструктуры и локомотивов РЖД в порожнем рейсе плата исчисляется по тарифной схеме №25(1) за расстояние, составляющее 60% от расстояния перевозки груза)</w:t>
            </w:r>
          </w:p>
        </w:tc>
        <w:tc>
          <w:tcPr>
            <w:tcW w:w="141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В4</w:t>
            </w:r>
          </w:p>
        </w:tc>
        <w:tc>
          <w:tcPr>
            <w:tcW w:w="212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5F5363" w:rsidRPr="0063585A" w:rsidTr="006F0A8B">
        <w:tc>
          <w:tcPr>
            <w:tcW w:w="3818"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ind w:left="132" w:right="14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4. Универсальный 6-осный вагон сочлененного типа</w:t>
            </w:r>
          </w:p>
        </w:tc>
        <w:tc>
          <w:tcPr>
            <w:tcW w:w="2693"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eastAsia="Calibri" w:cs="Times New Roman"/>
                <w:kern w:val="0"/>
                <w:sz w:val="28"/>
                <w:szCs w:val="28"/>
                <w:lang w:eastAsia="en-US" w:bidi="ar-SA"/>
              </w:rPr>
            </w:pPr>
            <w:r w:rsidRPr="0063585A">
              <w:rPr>
                <w:rFonts w:eastAsia="Times New Roman" w:cs="Times New Roman"/>
                <w:kern w:val="0"/>
                <w:sz w:val="28"/>
                <w:szCs w:val="28"/>
                <w:lang w:eastAsia="ru-RU" w:bidi="ar-SA"/>
              </w:rPr>
              <w:t>-</w:t>
            </w:r>
          </w:p>
        </w:tc>
        <w:tc>
          <w:tcPr>
            <w:tcW w:w="141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eastAsia="Times New Roman" w:cs="Times New Roman"/>
                <w:kern w:val="0"/>
                <w:sz w:val="28"/>
                <w:szCs w:val="28"/>
                <w:lang w:eastAsia="ru-RU" w:bidi="ar-SA"/>
              </w:rPr>
            </w:pPr>
            <w:r w:rsidRPr="0063585A">
              <w:rPr>
                <w:rFonts w:eastAsia="Times New Roman" w:cs="Times New Roman"/>
                <w:kern w:val="0"/>
                <w:sz w:val="28"/>
                <w:szCs w:val="28"/>
                <w:lang w:eastAsia="ru-RU" w:bidi="ar-SA"/>
              </w:rPr>
              <w:t>-</w:t>
            </w:r>
          </w:p>
        </w:tc>
        <w:tc>
          <w:tcPr>
            <w:tcW w:w="2127" w:type="dxa"/>
            <w:tcBorders>
              <w:top w:val="single" w:sz="8" w:space="0" w:color="auto"/>
              <w:left w:val="single" w:sz="8" w:space="0" w:color="auto"/>
              <w:bottom w:val="nil"/>
              <w:right w:val="single" w:sz="8" w:space="0" w:color="auto"/>
            </w:tcBorders>
            <w:hideMark/>
          </w:tcPr>
          <w:p w:rsidR="005F5363" w:rsidRPr="0063585A" w:rsidRDefault="005F5363" w:rsidP="006F0A8B">
            <w:pPr>
              <w:widowControl/>
              <w:suppressAutoHyphens w:val="0"/>
              <w:spacing w:before="100" w:after="100"/>
              <w:ind w:left="60" w:right="60"/>
              <w:jc w:val="center"/>
              <w:rPr>
                <w:rFonts w:eastAsia="Times New Roman" w:cs="Times New Roman"/>
                <w:kern w:val="0"/>
                <w:sz w:val="28"/>
                <w:szCs w:val="28"/>
                <w:lang w:eastAsia="ru-RU" w:bidi="ar-SA"/>
              </w:rPr>
            </w:pPr>
            <w:r w:rsidRPr="0063585A">
              <w:rPr>
                <w:rFonts w:eastAsia="Times New Roman" w:cs="Times New Roman"/>
                <w:kern w:val="0"/>
                <w:sz w:val="28"/>
                <w:szCs w:val="28"/>
                <w:lang w:eastAsia="ru-RU" w:bidi="ar-SA"/>
              </w:rPr>
              <w:t>8(1)</w:t>
            </w:r>
          </w:p>
        </w:tc>
      </w:tr>
      <w:tr w:rsidR="005F5363" w:rsidRPr="0063585A" w:rsidTr="006F0A8B">
        <w:trPr>
          <w:trHeight w:val="251"/>
        </w:trPr>
        <w:tc>
          <w:tcPr>
            <w:tcW w:w="10055" w:type="dxa"/>
            <w:gridSpan w:val="4"/>
            <w:tcBorders>
              <w:top w:val="nil"/>
              <w:left w:val="single" w:sz="8" w:space="0" w:color="auto"/>
              <w:bottom w:val="single" w:sz="8" w:space="0" w:color="auto"/>
              <w:right w:val="single" w:sz="8" w:space="0" w:color="auto"/>
            </w:tcBorders>
            <w:hideMark/>
          </w:tcPr>
          <w:p w:rsidR="005F5363" w:rsidRPr="0063585A" w:rsidRDefault="005F5363" w:rsidP="006F0A8B">
            <w:pPr>
              <w:widowControl/>
              <w:suppressAutoHyphens w:val="0"/>
              <w:rPr>
                <w:rFonts w:ascii="Calibri" w:eastAsia="Calibri" w:hAnsi="Calibri" w:cs="Times New Roman"/>
                <w:kern w:val="0"/>
                <w:sz w:val="20"/>
                <w:szCs w:val="20"/>
                <w:lang w:eastAsia="ru-RU" w:bidi="ar-SA"/>
              </w:rPr>
            </w:pPr>
          </w:p>
        </w:tc>
      </w:tr>
    </w:tbl>
    <w:p w:rsidR="005F5363" w:rsidRPr="00D16FD5" w:rsidRDefault="005F5363" w:rsidP="005F5363">
      <w:pPr>
        <w:widowControl/>
        <w:tabs>
          <w:tab w:val="left" w:pos="0"/>
          <w:tab w:val="left" w:pos="1418"/>
        </w:tabs>
        <w:suppressAutoHyphens w:val="0"/>
        <w:autoSpaceDE w:val="0"/>
        <w:autoSpaceDN w:val="0"/>
        <w:adjustRightInd w:val="0"/>
        <w:spacing w:line="360" w:lineRule="auto"/>
        <w:ind w:left="851"/>
        <w:jc w:val="right"/>
        <w:rPr>
          <w:rFonts w:eastAsia="Calibri" w:cs="Times New Roman"/>
          <w:kern w:val="0"/>
          <w:sz w:val="28"/>
          <w:szCs w:val="28"/>
          <w:lang w:eastAsia="en-US" w:bidi="ar-SA"/>
        </w:rPr>
      </w:pPr>
      <w:r>
        <w:rPr>
          <w:rFonts w:eastAsia="Calibri" w:cs="Times New Roman"/>
          <w:kern w:val="0"/>
          <w:sz w:val="28"/>
          <w:szCs w:val="28"/>
          <w:lang w:eastAsia="en-US" w:bidi="ar-SA"/>
        </w:rPr>
        <w:t>».</w:t>
      </w: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sidRPr="003B4901">
        <w:rPr>
          <w:rFonts w:eastAsia="Calibri" w:cs="Times New Roman"/>
          <w:color w:val="000000"/>
          <w:kern w:val="0"/>
          <w:sz w:val="28"/>
          <w:szCs w:val="28"/>
          <w:lang w:eastAsia="en-US" w:bidi="ar-SA"/>
        </w:rPr>
        <w:t xml:space="preserve">В </w:t>
      </w:r>
      <w:r>
        <w:rPr>
          <w:rFonts w:eastAsia="Calibri" w:cs="Times New Roman"/>
          <w:color w:val="000000"/>
          <w:kern w:val="0"/>
          <w:sz w:val="28"/>
          <w:szCs w:val="28"/>
          <w:lang w:eastAsia="en-US" w:bidi="ar-SA"/>
        </w:rPr>
        <w:t>таблице</w:t>
      </w:r>
      <w:r w:rsidRPr="003B4901">
        <w:rPr>
          <w:rFonts w:eastAsia="Calibri" w:cs="Times New Roman"/>
          <w:color w:val="000000"/>
          <w:kern w:val="0"/>
          <w:sz w:val="28"/>
          <w:szCs w:val="28"/>
          <w:lang w:eastAsia="en-US" w:bidi="ar-SA"/>
        </w:rPr>
        <w:t xml:space="preserve"> № 15 приложения 5 к разделу 2 части </w:t>
      </w:r>
      <w:r>
        <w:rPr>
          <w:rFonts w:eastAsia="Calibri" w:cs="Times New Roman"/>
          <w:color w:val="000000"/>
          <w:kern w:val="0"/>
          <w:sz w:val="28"/>
          <w:szCs w:val="28"/>
          <w:lang w:val="en-US" w:eastAsia="en-US" w:bidi="ar-SA"/>
        </w:rPr>
        <w:t>I</w:t>
      </w:r>
      <w:r>
        <w:rPr>
          <w:rFonts w:eastAsia="Calibri" w:cs="Times New Roman"/>
          <w:color w:val="000000"/>
          <w:kern w:val="0"/>
          <w:sz w:val="28"/>
          <w:szCs w:val="28"/>
          <w:lang w:eastAsia="en-US" w:bidi="ar-SA"/>
        </w:rPr>
        <w:t xml:space="preserve"> </w:t>
      </w:r>
      <w:r>
        <w:rPr>
          <w:rFonts w:eastAsia="Calibri" w:cs="Times New Roman"/>
          <w:kern w:val="0"/>
          <w:sz w:val="28"/>
          <w:szCs w:val="28"/>
          <w:lang w:eastAsia="en-US" w:bidi="ar-SA"/>
        </w:rPr>
        <w:t>Тарифного руководства</w:t>
      </w:r>
      <w:r>
        <w:rPr>
          <w:rFonts w:eastAsia="Calibri" w:cs="Times New Roman"/>
          <w:color w:val="000000"/>
          <w:kern w:val="0"/>
          <w:sz w:val="28"/>
          <w:szCs w:val="28"/>
          <w:lang w:eastAsia="en-US" w:bidi="ar-SA"/>
        </w:rPr>
        <w:t>:</w:t>
      </w:r>
    </w:p>
    <w:p w:rsidR="005F5363" w:rsidRDefault="005F5363" w:rsidP="005F5363">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В первом пункте столбца «Тип собственного (арендованного) вагона и другого подвижного состава на своих осях» слова «(кроме модели 19-9835-01)» исключить;</w:t>
      </w:r>
    </w:p>
    <w:p w:rsidR="005F5363" w:rsidRPr="00E9287F" w:rsidRDefault="005F5363" w:rsidP="005F5363">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В шестом пункте столбца «Тип собственного (арендованного) вагона и другого подвижного состава на своих осях» с</w:t>
      </w:r>
      <w:r w:rsidRPr="003B4901">
        <w:rPr>
          <w:rFonts w:eastAsia="Calibri" w:cs="Times New Roman"/>
          <w:color w:val="000000"/>
          <w:kern w:val="0"/>
          <w:sz w:val="28"/>
          <w:szCs w:val="28"/>
          <w:lang w:eastAsia="en-US" w:bidi="ar-SA"/>
        </w:rPr>
        <w:t>лова «(кроме моделей 12-9761-02, 12-9833-01; 12-9853, 12-9869, 12-196-01, 12-196-02, 12-2143)»</w:t>
      </w:r>
      <w:r>
        <w:rPr>
          <w:rFonts w:eastAsia="Calibri" w:cs="Times New Roman"/>
          <w:color w:val="000000"/>
          <w:kern w:val="0"/>
          <w:sz w:val="28"/>
          <w:szCs w:val="28"/>
          <w:lang w:eastAsia="en-US" w:bidi="ar-SA"/>
        </w:rPr>
        <w:t xml:space="preserve"> исключить;</w:t>
      </w:r>
    </w:p>
    <w:p w:rsidR="005F5363" w:rsidRPr="00C738F9" w:rsidRDefault="005F5363" w:rsidP="005F5363">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П</w:t>
      </w:r>
      <w:r w:rsidRPr="003B4901">
        <w:rPr>
          <w:rFonts w:eastAsia="Calibri" w:cs="Times New Roman"/>
          <w:color w:val="000000"/>
          <w:kern w:val="0"/>
          <w:sz w:val="28"/>
          <w:szCs w:val="28"/>
          <w:lang w:eastAsia="en-US" w:bidi="ar-SA"/>
        </w:rPr>
        <w:t xml:space="preserve">ункты 7 – 9 </w:t>
      </w:r>
      <w:r>
        <w:rPr>
          <w:rFonts w:eastAsia="Calibri" w:cs="Times New Roman"/>
          <w:color w:val="000000"/>
          <w:kern w:val="0"/>
          <w:sz w:val="28"/>
          <w:szCs w:val="28"/>
          <w:lang w:eastAsia="en-US" w:bidi="ar-SA"/>
        </w:rPr>
        <w:t>столбца «Тип собственного (арендованного) вагона и другого подвижного состава на своих осях» и соответствующие им значения столбца «Номера тарифных схем»</w:t>
      </w:r>
      <w:r w:rsidRPr="00C738F9">
        <w:rPr>
          <w:rFonts w:eastAsia="Calibri" w:cs="Times New Roman"/>
          <w:color w:val="000000"/>
          <w:kern w:val="0"/>
          <w:sz w:val="28"/>
          <w:szCs w:val="28"/>
          <w:lang w:eastAsia="en-US" w:bidi="ar-SA"/>
        </w:rPr>
        <w:t xml:space="preserve"> </w:t>
      </w:r>
      <w:r>
        <w:rPr>
          <w:rFonts w:eastAsia="Calibri" w:cs="Times New Roman"/>
          <w:color w:val="000000"/>
          <w:kern w:val="0"/>
          <w:sz w:val="28"/>
          <w:szCs w:val="28"/>
          <w:lang w:eastAsia="en-US" w:bidi="ar-SA"/>
        </w:rPr>
        <w:t>исключить</w:t>
      </w:r>
      <w:r w:rsidRPr="00C738F9">
        <w:rPr>
          <w:rFonts w:eastAsia="Calibri" w:cs="Times New Roman"/>
          <w:color w:val="000000"/>
          <w:kern w:val="0"/>
          <w:sz w:val="28"/>
          <w:szCs w:val="28"/>
          <w:lang w:eastAsia="en-US" w:bidi="ar-SA"/>
        </w:rPr>
        <w:t>.</w:t>
      </w:r>
    </w:p>
    <w:p w:rsidR="005F5363" w:rsidRPr="00E32122"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sidRPr="003B4901">
        <w:rPr>
          <w:rFonts w:eastAsia="Calibri" w:cs="Times New Roman"/>
          <w:color w:val="000000"/>
          <w:kern w:val="0"/>
          <w:sz w:val="28"/>
          <w:szCs w:val="28"/>
          <w:lang w:eastAsia="en-US" w:bidi="ar-SA"/>
        </w:rPr>
        <w:lastRenderedPageBreak/>
        <w:t xml:space="preserve">В таблице № 23 приложения № 7 к разделу 2 части </w:t>
      </w:r>
      <w:r w:rsidRPr="0063585A">
        <w:rPr>
          <w:rFonts w:eastAsia="Calibri" w:cs="Times New Roman"/>
          <w:kern w:val="0"/>
          <w:sz w:val="28"/>
          <w:szCs w:val="28"/>
          <w:lang w:eastAsia="en-US" w:bidi="ar-SA"/>
        </w:rPr>
        <w:t>I</w:t>
      </w:r>
      <w:r>
        <w:rPr>
          <w:rFonts w:eastAsia="Calibri" w:cs="Times New Roman"/>
          <w:color w:val="000000"/>
          <w:kern w:val="0"/>
          <w:sz w:val="28"/>
          <w:szCs w:val="28"/>
          <w:lang w:eastAsia="en-US" w:bidi="ar-SA"/>
        </w:rPr>
        <w:t xml:space="preserve"> Т</w:t>
      </w:r>
      <w:r>
        <w:rPr>
          <w:rFonts w:eastAsia="Calibri" w:cs="Times New Roman"/>
          <w:kern w:val="0"/>
          <w:sz w:val="28"/>
          <w:szCs w:val="28"/>
          <w:lang w:eastAsia="en-US" w:bidi="ar-SA"/>
        </w:rPr>
        <w:t>арифного руководства</w:t>
      </w:r>
      <w:r>
        <w:rPr>
          <w:rFonts w:eastAsia="Calibri" w:cs="Times New Roman"/>
          <w:color w:val="000000"/>
          <w:kern w:val="0"/>
          <w:sz w:val="28"/>
          <w:szCs w:val="28"/>
          <w:lang w:eastAsia="en-US" w:bidi="ar-SA"/>
        </w:rPr>
        <w:t>:</w:t>
      </w:r>
    </w:p>
    <w:p w:rsidR="005F5363" w:rsidRDefault="005F5363" w:rsidP="005F5363">
      <w:pPr>
        <w:widowControl/>
        <w:numPr>
          <w:ilvl w:val="0"/>
          <w:numId w:val="4"/>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Во второй графе строки с номером тарифной схемы «25» исключить слова «, кроме модели 19-9835-01»;</w:t>
      </w:r>
    </w:p>
    <w:p w:rsidR="005F5363" w:rsidRPr="00E32122" w:rsidRDefault="005F5363" w:rsidP="005F5363">
      <w:pPr>
        <w:widowControl/>
        <w:numPr>
          <w:ilvl w:val="0"/>
          <w:numId w:val="4"/>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color w:val="000000"/>
          <w:kern w:val="0"/>
          <w:sz w:val="28"/>
          <w:szCs w:val="28"/>
          <w:lang w:eastAsia="en-US" w:bidi="ar-SA"/>
        </w:rPr>
        <w:t xml:space="preserve">Во второй графе строк с номером тарифной схемы «25(1)» исключить слова </w:t>
      </w:r>
      <w:r w:rsidRPr="0063585A">
        <w:rPr>
          <w:rFonts w:eastAsia="Calibri" w:cs="Times New Roman"/>
          <w:kern w:val="0"/>
          <w:sz w:val="28"/>
          <w:szCs w:val="28"/>
          <w:lang w:eastAsia="en-US" w:bidi="ar-SA"/>
        </w:rPr>
        <w:t xml:space="preserve">«(кроме моделей 12-9761-02, 12-9833-01; 12-9853, 12-9869, </w:t>
      </w:r>
      <w:r>
        <w:rPr>
          <w:rFonts w:eastAsia="Calibri" w:cs="Times New Roman"/>
          <w:kern w:val="0"/>
          <w:sz w:val="28"/>
          <w:szCs w:val="28"/>
          <w:lang w:eastAsia="en-US" w:bidi="ar-SA"/>
        </w:rPr>
        <w:t>12-196-01, 12-196-02, 12-2143)»</w:t>
      </w:r>
      <w:r>
        <w:rPr>
          <w:rFonts w:eastAsia="Calibri" w:cs="Times New Roman"/>
          <w:color w:val="000000"/>
          <w:kern w:val="0"/>
          <w:sz w:val="28"/>
          <w:szCs w:val="28"/>
          <w:lang w:eastAsia="en-US" w:bidi="ar-SA"/>
        </w:rPr>
        <w:t>;</w:t>
      </w:r>
    </w:p>
    <w:p w:rsidR="005F5363" w:rsidRPr="003C02DC" w:rsidRDefault="005F5363" w:rsidP="005F5363">
      <w:pPr>
        <w:widowControl/>
        <w:numPr>
          <w:ilvl w:val="0"/>
          <w:numId w:val="4"/>
        </w:numPr>
        <w:tabs>
          <w:tab w:val="left" w:pos="0"/>
          <w:tab w:val="left" w:pos="1418"/>
        </w:tabs>
        <w:suppressAutoHyphens w:val="0"/>
        <w:autoSpaceDE w:val="0"/>
        <w:autoSpaceDN w:val="0"/>
        <w:adjustRightInd w:val="0"/>
        <w:spacing w:line="360" w:lineRule="auto"/>
        <w:jc w:val="both"/>
        <w:rPr>
          <w:rFonts w:eastAsia="Calibri" w:cs="Times New Roman"/>
          <w:kern w:val="0"/>
          <w:sz w:val="28"/>
          <w:szCs w:val="28"/>
          <w:lang w:eastAsia="en-US" w:bidi="ar-SA"/>
        </w:rPr>
      </w:pPr>
      <w:r>
        <w:rPr>
          <w:rFonts w:eastAsia="Calibri" w:cs="Times New Roman"/>
          <w:color w:val="000000"/>
          <w:kern w:val="0"/>
          <w:sz w:val="28"/>
          <w:szCs w:val="28"/>
          <w:lang w:eastAsia="en-US" w:bidi="ar-SA"/>
        </w:rPr>
        <w:t>Строки тарифных схем «25(2), 25(3), 25(4)» признать утратившими силу.</w:t>
      </w: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В подпункте 1.1.7. </w:t>
      </w:r>
      <w:r w:rsidRPr="0063585A">
        <w:rPr>
          <w:rFonts w:eastAsia="Calibri" w:cs="Times New Roman"/>
          <w:kern w:val="0"/>
          <w:sz w:val="28"/>
          <w:szCs w:val="28"/>
          <w:lang w:eastAsia="en-US" w:bidi="ar-SA"/>
        </w:rPr>
        <w:t>п</w:t>
      </w:r>
      <w:r>
        <w:rPr>
          <w:rFonts w:eastAsia="Calibri" w:cs="Times New Roman"/>
          <w:kern w:val="0"/>
          <w:sz w:val="28"/>
          <w:szCs w:val="28"/>
          <w:lang w:eastAsia="en-US" w:bidi="ar-SA"/>
        </w:rPr>
        <w:t>ункта 1.1. части II Тарифного руководства</w:t>
      </w:r>
      <w:r>
        <w:rPr>
          <w:rFonts w:eastAsia="Calibri" w:cs="Times New Roman"/>
          <w:color w:val="000000"/>
          <w:kern w:val="0"/>
          <w:sz w:val="28"/>
          <w:szCs w:val="28"/>
          <w:lang w:eastAsia="en-US" w:bidi="ar-SA"/>
        </w:rPr>
        <w:t xml:space="preserve"> </w:t>
      </w:r>
      <w:r w:rsidRPr="00F04F2C">
        <w:rPr>
          <w:rFonts w:eastAsia="Calibri" w:cs="Times New Roman"/>
          <w:kern w:val="0"/>
          <w:sz w:val="28"/>
          <w:szCs w:val="28"/>
          <w:lang w:eastAsia="en-US" w:bidi="ar-SA"/>
        </w:rPr>
        <w:t>слова «25(2), 25(3), 25(4)» исключить</w:t>
      </w:r>
      <w:r>
        <w:rPr>
          <w:rFonts w:eastAsia="Calibri" w:cs="Times New Roman"/>
          <w:kern w:val="0"/>
          <w:sz w:val="28"/>
          <w:szCs w:val="28"/>
          <w:lang w:eastAsia="en-US" w:bidi="ar-SA"/>
        </w:rPr>
        <w:t>.</w:t>
      </w:r>
    </w:p>
    <w:p w:rsidR="005F5363" w:rsidRPr="00F04F2C"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В таблице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части II Тарифного руководства</w:t>
      </w:r>
      <w:r>
        <w:rPr>
          <w:rFonts w:eastAsia="Calibri" w:cs="Times New Roman"/>
          <w:color w:val="000000"/>
          <w:kern w:val="0"/>
          <w:sz w:val="28"/>
          <w:szCs w:val="28"/>
          <w:lang w:eastAsia="en-US" w:bidi="ar-SA"/>
        </w:rPr>
        <w:t>:</w:t>
      </w:r>
    </w:p>
    <w:p w:rsidR="005F5363" w:rsidRDefault="005F5363" w:rsidP="005F5363">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Во второй графе строки «Тарифная схема № 25:» слова «(кроме модели 19-9835-01)» исключить;</w:t>
      </w:r>
    </w:p>
    <w:p w:rsidR="005F5363" w:rsidRDefault="005F5363" w:rsidP="005F5363">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Во второй графе строки «Тарифная схема № 25(1):» слова «, кроме моделей 12-9761-02, 12-9833-01, 12-9853, 12-9869, 12-196-01, 12-196-02, 12-2143),» исключить;</w:t>
      </w:r>
    </w:p>
    <w:p w:rsidR="005F5363" w:rsidRDefault="005F5363" w:rsidP="005F5363">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Строки «Тарифная</w:t>
      </w:r>
      <w:r w:rsidRPr="00073248">
        <w:rPr>
          <w:rFonts w:eastAsia="Calibri" w:cs="Times New Roman"/>
          <w:kern w:val="0"/>
          <w:sz w:val="28"/>
          <w:szCs w:val="28"/>
          <w:lang w:eastAsia="en-US" w:bidi="ar-SA"/>
        </w:rPr>
        <w:t xml:space="preserve"> схем</w:t>
      </w:r>
      <w:r>
        <w:rPr>
          <w:rFonts w:eastAsia="Calibri" w:cs="Times New Roman"/>
          <w:kern w:val="0"/>
          <w:sz w:val="28"/>
          <w:szCs w:val="28"/>
          <w:lang w:eastAsia="en-US" w:bidi="ar-SA"/>
        </w:rPr>
        <w:t>а</w:t>
      </w:r>
      <w:r w:rsidRPr="00073248">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25(2)», «Тарифная</w:t>
      </w:r>
      <w:r w:rsidRPr="00073248">
        <w:rPr>
          <w:rFonts w:eastAsia="Calibri" w:cs="Times New Roman"/>
          <w:kern w:val="0"/>
          <w:sz w:val="28"/>
          <w:szCs w:val="28"/>
          <w:lang w:eastAsia="en-US" w:bidi="ar-SA"/>
        </w:rPr>
        <w:t xml:space="preserve"> схем</w:t>
      </w:r>
      <w:r>
        <w:rPr>
          <w:rFonts w:eastAsia="Calibri" w:cs="Times New Roman"/>
          <w:kern w:val="0"/>
          <w:sz w:val="28"/>
          <w:szCs w:val="28"/>
          <w:lang w:eastAsia="en-US" w:bidi="ar-SA"/>
        </w:rPr>
        <w:t>а</w:t>
      </w:r>
      <w:r w:rsidRPr="00073248">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25(3</w:t>
      </w:r>
      <w:r>
        <w:rPr>
          <w:rFonts w:eastAsia="Calibri" w:cs="Times New Roman"/>
          <w:kern w:val="0"/>
          <w:sz w:val="28"/>
          <w:szCs w:val="28"/>
          <w:lang w:eastAsia="en-US" w:bidi="ar-SA"/>
        </w:rPr>
        <w:t>)», «Тарифная схема № 25(4)»</w:t>
      </w:r>
      <w:r w:rsidRPr="00073248">
        <w:rPr>
          <w:rFonts w:eastAsia="Calibri" w:cs="Times New Roman"/>
          <w:kern w:val="0"/>
          <w:sz w:val="28"/>
          <w:szCs w:val="28"/>
          <w:lang w:eastAsia="en-US" w:bidi="ar-SA"/>
        </w:rPr>
        <w:t xml:space="preserve"> исключить</w:t>
      </w:r>
      <w:r>
        <w:rPr>
          <w:rFonts w:eastAsia="Calibri" w:cs="Times New Roman"/>
          <w:kern w:val="0"/>
          <w:sz w:val="28"/>
          <w:szCs w:val="28"/>
          <w:lang w:eastAsia="en-US" w:bidi="ar-SA"/>
        </w:rPr>
        <w:t>.</w:t>
      </w:r>
    </w:p>
    <w:p w:rsidR="005F5363"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В таблице </w:t>
      </w:r>
      <w:r w:rsidRPr="00073248">
        <w:rPr>
          <w:rFonts w:eastAsia="Calibri" w:cs="Times New Roman"/>
          <w:kern w:val="0"/>
          <w:sz w:val="28"/>
          <w:szCs w:val="28"/>
          <w:lang w:eastAsia="en-US" w:bidi="ar-SA"/>
        </w:rPr>
        <w:t xml:space="preserve">«Тарифные схемы №№ 25-29, включая 25(1), </w:t>
      </w:r>
      <w:r>
        <w:rPr>
          <w:rFonts w:eastAsia="Calibri" w:cs="Times New Roman"/>
          <w:kern w:val="0"/>
          <w:sz w:val="28"/>
          <w:szCs w:val="28"/>
          <w:lang w:eastAsia="en-US" w:bidi="ar-SA"/>
        </w:rPr>
        <w:t xml:space="preserve">25(2), 25(3), 25(4), </w:t>
      </w:r>
      <w:r w:rsidRPr="00073248">
        <w:rPr>
          <w:rFonts w:eastAsia="Calibri" w:cs="Times New Roman"/>
          <w:kern w:val="0"/>
          <w:sz w:val="28"/>
          <w:szCs w:val="28"/>
          <w:lang w:eastAsia="en-US" w:bidi="ar-SA"/>
        </w:rPr>
        <w:t>26(1)»</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части II Тарифного руководства</w:t>
      </w:r>
      <w:r>
        <w:rPr>
          <w:rFonts w:eastAsia="Calibri" w:cs="Times New Roman"/>
          <w:color w:val="000000"/>
          <w:kern w:val="0"/>
          <w:sz w:val="28"/>
          <w:szCs w:val="28"/>
          <w:lang w:eastAsia="en-US" w:bidi="ar-SA"/>
        </w:rPr>
        <w:t xml:space="preserve"> и</w:t>
      </w:r>
      <w:r w:rsidRPr="00193E16">
        <w:rPr>
          <w:rFonts w:eastAsia="Calibri" w:cs="Times New Roman"/>
          <w:kern w:val="0"/>
          <w:sz w:val="28"/>
          <w:szCs w:val="28"/>
          <w:lang w:eastAsia="en-US" w:bidi="ar-SA"/>
        </w:rPr>
        <w:t>з названия слова «25(2), 25(3), 25(4),» исключить</w:t>
      </w:r>
      <w:r>
        <w:rPr>
          <w:rFonts w:eastAsia="Calibri" w:cs="Times New Roman"/>
          <w:kern w:val="0"/>
          <w:sz w:val="28"/>
          <w:szCs w:val="28"/>
          <w:lang w:eastAsia="en-US" w:bidi="ar-SA"/>
        </w:rPr>
        <w:t>.</w:t>
      </w:r>
    </w:p>
    <w:p w:rsidR="005F5363" w:rsidRPr="00193E16" w:rsidRDefault="005F5363" w:rsidP="005F5363">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В таблице </w:t>
      </w:r>
      <w:r w:rsidRPr="00073248">
        <w:rPr>
          <w:rFonts w:eastAsia="Calibri" w:cs="Times New Roman"/>
          <w:kern w:val="0"/>
          <w:sz w:val="28"/>
          <w:szCs w:val="28"/>
          <w:lang w:eastAsia="en-US" w:bidi="ar-SA"/>
        </w:rPr>
        <w:t xml:space="preserve">«Тарифные схемы №№ 25-29, включая 25(1), </w:t>
      </w:r>
      <w:r>
        <w:rPr>
          <w:rFonts w:eastAsia="Calibri" w:cs="Times New Roman"/>
          <w:kern w:val="0"/>
          <w:sz w:val="28"/>
          <w:szCs w:val="28"/>
          <w:lang w:eastAsia="en-US" w:bidi="ar-SA"/>
        </w:rPr>
        <w:t xml:space="preserve">25(2), 25(3), 25(4), </w:t>
      </w:r>
      <w:r w:rsidRPr="00073248">
        <w:rPr>
          <w:rFonts w:eastAsia="Calibri" w:cs="Times New Roman"/>
          <w:kern w:val="0"/>
          <w:sz w:val="28"/>
          <w:szCs w:val="28"/>
          <w:lang w:eastAsia="en-US" w:bidi="ar-SA"/>
        </w:rPr>
        <w:t>26(1)»</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части II Тарифного руководства </w:t>
      </w:r>
      <w:r w:rsidRPr="00193E16">
        <w:rPr>
          <w:rFonts w:eastAsia="Calibri" w:cs="Times New Roman"/>
          <w:kern w:val="0"/>
          <w:sz w:val="28"/>
          <w:szCs w:val="28"/>
          <w:lang w:eastAsia="en-US" w:bidi="ar-SA"/>
        </w:rPr>
        <w:t>столбцы «Тарифные схемы» с номерами «25 (2)», «25(3)», «25(4)» исключить.</w:t>
      </w:r>
    </w:p>
    <w:p w:rsidR="00283628" w:rsidRDefault="00283628">
      <w:bookmarkStart w:id="0" w:name="_GoBack"/>
      <w:bookmarkEnd w:id="0"/>
    </w:p>
    <w:sectPr w:rsidR="00283628" w:rsidSect="00242121">
      <w:headerReference w:type="default" r:id="rId30"/>
      <w:footerReference w:type="default" r:id="rId31"/>
      <w:headerReference w:type="first" r:id="rId32"/>
      <w:footerReference w:type="first" r:id="rId33"/>
      <w:pgSz w:w="11906" w:h="16838"/>
      <w:pgMar w:top="993" w:right="567" w:bottom="709" w:left="1134" w:header="737" w:footer="1134" w:gutter="0"/>
      <w:cols w:space="72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5F5363">
    <w:pPr>
      <w:pStyle w:val="a5"/>
    </w:pPr>
    <w:r>
      <w:rPr>
        <w:noProof/>
        <w:lang w:eastAsia="ru-RU" w:bidi="ar-SA"/>
      </w:rPr>
      <mc:AlternateContent>
        <mc:Choice Requires="wps">
          <w:drawing>
            <wp:anchor distT="179705" distB="72390" distL="72390" distR="72390" simplePos="0" relativeHeight="251659264" behindDoc="0" locked="0" layoutInCell="1" allowOverlap="1">
              <wp:simplePos x="0" y="0"/>
              <wp:positionH relativeFrom="column">
                <wp:posOffset>5080</wp:posOffset>
              </wp:positionH>
              <wp:positionV relativeFrom="paragraph">
                <wp:posOffset>218440</wp:posOffset>
              </wp:positionV>
              <wp:extent cx="1727200" cy="179705"/>
              <wp:effectExtent l="0" t="0" r="1270" b="1905"/>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583C" w:rsidRDefault="005F5363">
                          <w:pPr>
                            <w:pStyle w:val="a7"/>
                          </w:pPr>
                          <w:r>
                            <w:fldChar w:fldCharType="begin"/>
                          </w:r>
                          <w:r>
                            <w:instrText xml:space="preserve"> DOCVARIABLE ProjectNumber </w:instrText>
                          </w:r>
                          <w:r>
                            <w:fldChar w:fldCharType="end"/>
                          </w:r>
                        </w:p>
                      </w:txbxContent>
                    </wps:txbx>
                    <wps:bodyPr rot="0" vert="horz" wrap="square" lIns="53975" tIns="179705" rIns="17970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4pt;margin-top:17.2pt;width:136pt;height:14.15pt;z-index:251659264;visibility:visible;mso-wrap-style:square;mso-width-percent:0;mso-height-percent:0;mso-wrap-distance-left:5.7pt;mso-wrap-distance-top:14.15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" stroked="f">
              <v:textbox inset="4.25pt,14.15pt,14.15pt,4.25pt">
                <w:txbxContent>
                  <w:p w:rsidR="002C583C" w:rsidRDefault="005F5363">
                    <w:pPr>
                      <w:pStyle w:val="a7"/>
                    </w:pPr>
                    <w:r>
                      <w:fldChar w:fldCharType="begin"/>
                    </w:r>
                    <w:r>
                      <w:instrText xml:space="preserve"> DOCVARIABLE ProjectNumber </w:instrText>
                    </w:r>
                    <w:r>
                      <w:fldChar w:fldCharType="end"/>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5F5363">
    <w:pPr>
      <w:pStyle w:val="a5"/>
    </w:pPr>
    <w:r>
      <w:rPr>
        <w:noProof/>
        <w:lang w:eastAsia="ru-RU" w:bidi="ar-SA"/>
      </w:rPr>
      <mc:AlternateContent>
        <mc:Choice Requires="wps">
          <w:drawing>
            <wp:anchor distT="179705" distB="72390" distL="72390" distR="72390" simplePos="0" relativeHeight="251660288" behindDoc="0" locked="0" layoutInCell="1" allowOverlap="1">
              <wp:simplePos x="0" y="0"/>
              <wp:positionH relativeFrom="column">
                <wp:posOffset>5080</wp:posOffset>
              </wp:positionH>
              <wp:positionV relativeFrom="paragraph">
                <wp:posOffset>-10160</wp:posOffset>
              </wp:positionV>
              <wp:extent cx="1727200" cy="408305"/>
              <wp:effectExtent l="0" t="0" r="1270" b="1905"/>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408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583C" w:rsidRDefault="005F5363">
                          <w:pPr>
                            <w:pStyle w:val="a7"/>
                          </w:pPr>
                        </w:p>
                      </w:txbxContent>
                    </wps:txbx>
                    <wps:bodyPr rot="0" vert="horz" wrap="square" lIns="53975" tIns="179705" rIns="17970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7" type="#_x0000_t202" style="position:absolute;margin-left:.4pt;margin-top:-.8pt;width:136pt;height:32.15pt;z-index:251660288;visibility:visible;mso-wrap-style:square;mso-width-percent:0;mso-height-percent:0;mso-wrap-distance-left:5.7pt;mso-wrap-distance-top:14.15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" stroked="f">
              <v:textbox inset="4.25pt,14.15pt,14.15pt,4.25pt">
                <w:txbxContent>
                  <w:p w:rsidR="002C583C" w:rsidRDefault="005F5363">
                    <w:pPr>
                      <w:pStyle w:val="a7"/>
                    </w:pP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5F5363">
    <w:pPr>
      <w:pStyle w:val="a8"/>
      <w:jc w:val="center"/>
    </w:pPr>
    <w:r>
      <w:rPr>
        <w:sz w:val="28"/>
        <w:szCs w:val="28"/>
      </w:rPr>
      <w:fldChar w:fldCharType="begin"/>
    </w:r>
    <w:r>
      <w:rPr>
        <w:sz w:val="28"/>
        <w:szCs w:val="28"/>
      </w:rPr>
      <w:instrText xml:space="preserve"> PAGE </w:instrText>
    </w:r>
    <w:r>
      <w:rPr>
        <w:sz w:val="28"/>
        <w:szCs w:val="28"/>
      </w:rPr>
      <w:fldChar w:fldCharType="separate"/>
    </w:r>
    <w:r>
      <w:rPr>
        <w:noProof/>
        <w:sz w:val="28"/>
        <w:szCs w:val="28"/>
      </w:rPr>
      <w:t>11</w:t>
    </w:r>
    <w:r>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5F5363">
    <w:pPr>
      <w:pStyle w:val="aa"/>
      <w:jc w:val="center"/>
    </w:pPr>
    <w:r>
      <w:rPr>
        <w:sz w:val="28"/>
        <w:szCs w:val="28"/>
      </w:rPr>
      <w:fldChar w:fldCharType="begin"/>
    </w:r>
    <w:r>
      <w:rPr>
        <w:sz w:val="28"/>
        <w:szCs w:val="28"/>
      </w:rPr>
      <w:instrText xml:space="preserve"> PAGE </w:instrText>
    </w:r>
    <w:r>
      <w:rPr>
        <w:sz w:val="28"/>
        <w:szCs w:val="28"/>
      </w:rPr>
      <w:fldChar w:fldCharType="separate"/>
    </w:r>
    <w:r>
      <w:rPr>
        <w:noProof/>
        <w:sz w:val="28"/>
        <w:szCs w:val="28"/>
      </w:rPr>
      <w:t>1</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10661"/>
    <w:multiLevelType w:val="hybridMultilevel"/>
    <w:tmpl w:val="EA903D7A"/>
    <w:lvl w:ilvl="0" w:tplc="5492B6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FE85823"/>
    <w:multiLevelType w:val="multilevel"/>
    <w:tmpl w:val="A078A134"/>
    <w:lvl w:ilvl="0">
      <w:start w:val="1"/>
      <w:numFmt w:val="decimal"/>
      <w:lvlText w:val="%1."/>
      <w:lvlJc w:val="left"/>
      <w:pPr>
        <w:ind w:left="6812" w:hanging="432"/>
      </w:pPr>
      <w:rPr>
        <w:rFonts w:hint="default"/>
        <w:i w:val="0"/>
      </w:rPr>
    </w:lvl>
    <w:lvl w:ilvl="1">
      <w:start w:val="1"/>
      <w:numFmt w:val="decimal"/>
      <w:lvlText w:val="%2."/>
      <w:lvlJc w:val="left"/>
      <w:pPr>
        <w:ind w:left="1430" w:hanging="720"/>
      </w:pPr>
      <w:rPr>
        <w:rFonts w:ascii="Times New Roman" w:eastAsia="Calibri" w:hAnsi="Times New Roman" w:cs="Times New Roman"/>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518059BA"/>
    <w:multiLevelType w:val="hybridMultilevel"/>
    <w:tmpl w:val="5BAAFD9C"/>
    <w:lvl w:ilvl="0" w:tplc="209AFF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79374FD"/>
    <w:multiLevelType w:val="hybridMultilevel"/>
    <w:tmpl w:val="5D4A7A50"/>
    <w:lvl w:ilvl="0" w:tplc="CFB299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703D356E"/>
    <w:multiLevelType w:val="hybridMultilevel"/>
    <w:tmpl w:val="486A7460"/>
    <w:lvl w:ilvl="0" w:tplc="F68271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63"/>
    <w:rsid w:val="00283628"/>
    <w:rsid w:val="005F5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20111B-0E17-4C7C-8884-F0C7018E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363"/>
    <w:pPr>
      <w:widowControl w:val="0"/>
      <w:suppressAutoHyphens/>
      <w:spacing w:after="0" w:line="240" w:lineRule="auto"/>
    </w:pPr>
    <w:rPr>
      <w:rFonts w:ascii="Times New Roman" w:eastAsia="SimSun" w:hAnsi="Times New Roman" w:cs="Lucida San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5363"/>
    <w:pPr>
      <w:spacing w:after="120"/>
    </w:pPr>
  </w:style>
  <w:style w:type="character" w:customStyle="1" w:styleId="a4">
    <w:name w:val="Основной текст Знак"/>
    <w:basedOn w:val="a0"/>
    <w:link w:val="a3"/>
    <w:rsid w:val="005F5363"/>
    <w:rPr>
      <w:rFonts w:ascii="Times New Roman" w:eastAsia="SimSun" w:hAnsi="Times New Roman" w:cs="Lucida Sans"/>
      <w:kern w:val="2"/>
      <w:sz w:val="24"/>
      <w:szCs w:val="24"/>
      <w:lang w:eastAsia="zh-CN" w:bidi="hi-IN"/>
    </w:rPr>
  </w:style>
  <w:style w:type="paragraph" w:styleId="a5">
    <w:name w:val="footer"/>
    <w:basedOn w:val="a"/>
    <w:link w:val="a6"/>
    <w:rsid w:val="005F5363"/>
    <w:pPr>
      <w:suppressLineNumbers/>
      <w:tabs>
        <w:tab w:val="center" w:pos="4819"/>
        <w:tab w:val="right" w:pos="9638"/>
      </w:tabs>
    </w:pPr>
  </w:style>
  <w:style w:type="character" w:customStyle="1" w:styleId="a6">
    <w:name w:val="Нижний колонтитул Знак"/>
    <w:basedOn w:val="a0"/>
    <w:link w:val="a5"/>
    <w:rsid w:val="005F5363"/>
    <w:rPr>
      <w:rFonts w:ascii="Times New Roman" w:eastAsia="SimSun" w:hAnsi="Times New Roman" w:cs="Lucida Sans"/>
      <w:kern w:val="2"/>
      <w:sz w:val="24"/>
      <w:szCs w:val="24"/>
      <w:lang w:eastAsia="zh-CN" w:bidi="hi-IN"/>
    </w:rPr>
  </w:style>
  <w:style w:type="paragraph" w:customStyle="1" w:styleId="a7">
    <w:name w:val="Содержимое врезки"/>
    <w:basedOn w:val="a3"/>
    <w:rsid w:val="005F5363"/>
  </w:style>
  <w:style w:type="paragraph" w:styleId="a8">
    <w:name w:val="header"/>
    <w:basedOn w:val="a"/>
    <w:link w:val="a9"/>
    <w:rsid w:val="005F5363"/>
    <w:pPr>
      <w:suppressLineNumbers/>
      <w:tabs>
        <w:tab w:val="center" w:pos="4961"/>
        <w:tab w:val="right" w:pos="9922"/>
      </w:tabs>
    </w:pPr>
  </w:style>
  <w:style w:type="character" w:customStyle="1" w:styleId="a9">
    <w:name w:val="Верхний колонтитул Знак"/>
    <w:basedOn w:val="a0"/>
    <w:link w:val="a8"/>
    <w:rsid w:val="005F5363"/>
    <w:rPr>
      <w:rFonts w:ascii="Times New Roman" w:eastAsia="SimSun" w:hAnsi="Times New Roman" w:cs="Lucida Sans"/>
      <w:kern w:val="2"/>
      <w:sz w:val="24"/>
      <w:szCs w:val="24"/>
      <w:lang w:eastAsia="zh-CN" w:bidi="hi-IN"/>
    </w:rPr>
  </w:style>
  <w:style w:type="paragraph" w:customStyle="1" w:styleId="aa">
    <w:name w:val="Верхний колонтитул слева"/>
    <w:basedOn w:val="a8"/>
    <w:rsid w:val="005F5363"/>
  </w:style>
  <w:style w:type="paragraph" w:customStyle="1" w:styleId="ConsPlusNormal">
    <w:name w:val="ConsPlusNormal"/>
    <w:rsid w:val="005F5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5F5363"/>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C1C939E1E341856106D9CF526D08101F4500CCB814F9FE226598DF69B625F814EE5761EEA9D10EA4D4FBB92169374A4A25FF6862805DTAN" TargetMode="External"/><Relationship Id="rId13" Type="http://schemas.openxmlformats.org/officeDocument/2006/relationships/hyperlink" Target="consultantplus://offline/ref=46C1C939E1E341856106D9CF526D08101F4500CCB814F9FE226598DF69B625F814EE5762E9AED851A1C1EAE12C6B2B554A3AE36A6058T3N" TargetMode="External"/><Relationship Id="rId18" Type="http://schemas.openxmlformats.org/officeDocument/2006/relationships/hyperlink" Target="consultantplus://offline/ref=46C1C939E1E341856106D9CF526D08101F4500CCB814F9FE226598DF69B625F814EE5762EFAED302F68EEBBD683C3854493AE06B7C80DB7C5FT5N" TargetMode="External"/><Relationship Id="rId26" Type="http://schemas.openxmlformats.org/officeDocument/2006/relationships/hyperlink" Target="consultantplus://offline/ref=66B08A3D024FEB33962DC4665051653AC2D98F5C6E80DE051DFCFDED0C3C554F8851044CB19C85504E873E760FFF415A3759CF1CE6AA7D44cAVFN" TargetMode="External"/><Relationship Id="rId3" Type="http://schemas.openxmlformats.org/officeDocument/2006/relationships/settings" Target="settings.xml"/><Relationship Id="rId21" Type="http://schemas.openxmlformats.org/officeDocument/2006/relationships/hyperlink" Target="consultantplus://offline/ref=C902D06244860BB409B8F6E74B7AC09D8D5EE60C5DA9C62FCAD8D633C6401CFFD0407E0E9195CA8C80CA733219C9F68295C5766847ADW3N" TargetMode="External"/><Relationship Id="rId34" Type="http://schemas.openxmlformats.org/officeDocument/2006/relationships/fontTable" Target="fontTable.xml"/><Relationship Id="rId7" Type="http://schemas.openxmlformats.org/officeDocument/2006/relationships/hyperlink" Target="consultantplus://offline/ref=46C1C939E1E341856106D9CF526D08101F4500CCB814F9FE226598DF69B625F814EE5761EEA9D10EA4D4FBB92169374A4A25FF6862805DTAN" TargetMode="External"/><Relationship Id="rId12" Type="http://schemas.openxmlformats.org/officeDocument/2006/relationships/hyperlink" Target="consultantplus://offline/ref=46C1C939E1E341856106D9CF526D08101F4500CCB814F9FE226598DF69B625F814EE5762EFAFD004F88EEBBD683C3854493AE06B7C80DB7C5FT5N" TargetMode="External"/><Relationship Id="rId17" Type="http://schemas.openxmlformats.org/officeDocument/2006/relationships/hyperlink" Target="consultantplus://offline/ref=46C1C939E1E341856106D9CF526D08101F4500CCB814F9FE226598DF69B625F814EE5762EFAED303F78EEBBD683C3854493AE06B7C80DB7C5FT5N" TargetMode="External"/><Relationship Id="rId25" Type="http://schemas.openxmlformats.org/officeDocument/2006/relationships/hyperlink" Target="consultantplus://offline/ref=EE111BAAA4F57041DBA647AD680E9017E58944D6AE9BB21D32E6709290A25A00188BEBDE7C202506C5D926FEDE0EE9BD3A9B94F572AF43VCZ1N"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46C1C939E1E341856106D9CF526D08101F4500CCB814F9FE226598DF69B625F814EE5767EEA9D50EA4D4FBB92169374A4A25FF6862805DTAN" TargetMode="External"/><Relationship Id="rId20" Type="http://schemas.openxmlformats.org/officeDocument/2006/relationships/hyperlink" Target="consultantplus://offline/ref=66B08A3D024FEB33962DC4665051653AC2D98F5C6E80DE051DFCFDED0C3C554F8851044CB19C85504E873E760FFF415A3759CF1CE6AA7D44cAVFN" TargetMode="External"/><Relationship Id="rId29" Type="http://schemas.openxmlformats.org/officeDocument/2006/relationships/hyperlink" Target="consultantplus://offline/ref=66B08A3D024FEB33962DC4665051653AC2D98F5C6E80DE051DFCFDED0C3C554F8851044CB19C85504E873E760FFF415A3759CF1CE6AA7D44cAVFN" TargetMode="External"/><Relationship Id="rId1" Type="http://schemas.openxmlformats.org/officeDocument/2006/relationships/numbering" Target="numbering.xml"/><Relationship Id="rId6" Type="http://schemas.openxmlformats.org/officeDocument/2006/relationships/hyperlink" Target="consultantplus://offline/ref=46C1C939E1E341856106D9CF526D08101F4500CCB814F9FE226598DF69B625F814EE5761EEA9D10EA4D4FBB92169374A4A25FF6862805DTAN" TargetMode="External"/><Relationship Id="rId11" Type="http://schemas.openxmlformats.org/officeDocument/2006/relationships/hyperlink" Target="consultantplus://offline/ref=46C1C939E1E341856106D9CF526D08101F4500CCB814F9FE226598DF69B625F814EE5761EEA9D10EA4D4FBB92169374A4A25FF6862805DTAN" TargetMode="External"/><Relationship Id="rId24" Type="http://schemas.openxmlformats.org/officeDocument/2006/relationships/hyperlink" Target="consultantplus://offline/ref=EE111BAAA4F57041DBA647AD680E9017E58944D6AE9BB21D32E6709290A25A00188BEBDE7C202303C5D926FEDE0EE9BD3A9B94F572AF43VCZ1N" TargetMode="External"/><Relationship Id="rId32" Type="http://schemas.openxmlformats.org/officeDocument/2006/relationships/header" Target="header2.xml"/><Relationship Id="rId5" Type="http://schemas.openxmlformats.org/officeDocument/2006/relationships/hyperlink" Target="consultantplus://offline/ref=417F47E24F8049256C6680809430C07632BAB1DC55A0897BF589C63D8A3CEF4220386207C2BC17FC567DDB8575A274A5DBECD2BF2F1957BBz7SAN" TargetMode="External"/><Relationship Id="rId15" Type="http://schemas.openxmlformats.org/officeDocument/2006/relationships/hyperlink" Target="consultantplus://offline/ref=46C1C939E1E341856106D9CF526D08101F4500CCB814F9FE226598DF69B625F814EE5762EFAEDB06F98EEBBD683C3854493AE06B7C80DB7C5FT5N" TargetMode="External"/><Relationship Id="rId23" Type="http://schemas.openxmlformats.org/officeDocument/2006/relationships/hyperlink" Target="consultantplus://offline/ref=66B08A3D024FEB33962DC4665051653AC2D98F5C6E80DE051DFCFDED0C3C554F8851044CB19C85504E873E760FFF415A3759CF1CE6AA7D44cAVFN" TargetMode="External"/><Relationship Id="rId28" Type="http://schemas.openxmlformats.org/officeDocument/2006/relationships/hyperlink" Target="consultantplus://offline/ref=66B08A3D024FEB33962DC4665051653AC2D98F5C6E80DE051DFCFDED0C3C554F8851044CB19C85504E873E760FFF415A3759CF1CE6AA7D44cAVFN" TargetMode="External"/><Relationship Id="rId10" Type="http://schemas.openxmlformats.org/officeDocument/2006/relationships/hyperlink" Target="consultantplus://offline/ref=46C1C939E1E341856106D9CF526D08101F4500CCB814F9FE226598DF69B625F814EE5761EEA9D10EA4D4FBB92169374A4A25FF6862805DTAN" TargetMode="External"/><Relationship Id="rId19" Type="http://schemas.openxmlformats.org/officeDocument/2006/relationships/hyperlink" Target="consultantplus://offline/ref=46C1C939E1E341856106D9CF526D08101F4500CCB814F9FE226598DF69B625F814EE5762EFAED30DF68EEBBD683C3854493AE06B7C80DB7C5FT5N"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46C1C939E1E341856106D9CF526D08101F4500CCB814F9FE226598DF69B625F814EE5761EEA9D10EA4D4FBB92169374A4A25FF6862805DTAN" TargetMode="External"/><Relationship Id="rId14" Type="http://schemas.openxmlformats.org/officeDocument/2006/relationships/hyperlink" Target="consultantplus://offline/ref=46C1C939E1E341856106D9CF526D08101F4500CCB814F9FE226598DF69B625F814EE5761EEA9D10EA4D4FBB92169374A4A25FF6862805DTAN" TargetMode="External"/><Relationship Id="rId22" Type="http://schemas.openxmlformats.org/officeDocument/2006/relationships/hyperlink" Target="consultantplus://offline/ref=66B08A3D024FEB33962DC4665051653AC2D98F5C6E80DE051DFCFDED0C3C554F8851044CB19C85504E873E760FFF415A3759CF1CE6AA7D44cAVFN" TargetMode="External"/><Relationship Id="rId27" Type="http://schemas.openxmlformats.org/officeDocument/2006/relationships/hyperlink" Target="consultantplus://offline/ref=66B08A3D024FEB33962DC4665051653AC2D98F5C6E80DE051DFCFDED0C3C554F8851044CB19C85504E873E760FFF415A3759CF1CE6AA7D44cAVFN" TargetMode="External"/><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3293</Words>
  <Characters>18772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 Сомова</dc:creator>
  <cp:keywords/>
  <dc:description/>
  <cp:lastModifiedBy>Екатерина Сергеевна Сомова</cp:lastModifiedBy>
  <cp:revision>1</cp:revision>
  <dcterms:created xsi:type="dcterms:W3CDTF">2021-12-07T18:01:00Z</dcterms:created>
  <dcterms:modified xsi:type="dcterms:W3CDTF">2021-12-07T18:02:00Z</dcterms:modified>
</cp:coreProperties>
</file>